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B14C4F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B14C4F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B14C4F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14C4F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B14C4F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14C4F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B14C4F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B14C4F">
        <w:rPr>
          <w:rFonts w:ascii="Arial" w:hAnsi="Arial" w:cs="Arial"/>
          <w:sz w:val="24"/>
          <w:szCs w:val="24"/>
        </w:rPr>
        <w:t>СОВЕТ ДЕПУТАТОВ</w:t>
      </w:r>
    </w:p>
    <w:p w:rsidR="009A64F5" w:rsidRPr="00B14C4F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B14C4F">
        <w:rPr>
          <w:rFonts w:ascii="Arial" w:hAnsi="Arial" w:cs="Arial"/>
          <w:sz w:val="24"/>
          <w:szCs w:val="24"/>
        </w:rPr>
        <w:t>РЕШЕНИЕ</w:t>
      </w:r>
    </w:p>
    <w:p w:rsidR="00E93545" w:rsidRPr="00B14C4F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B14C4F" w:rsidRDefault="00E93545" w:rsidP="004B6FC1">
      <w:pPr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«</w:t>
      </w:r>
      <w:r w:rsidR="00091383" w:rsidRPr="00B14C4F">
        <w:rPr>
          <w:rFonts w:ascii="Arial" w:hAnsi="Arial" w:cs="Arial"/>
          <w:lang w:val="ru-RU"/>
        </w:rPr>
        <w:t xml:space="preserve"> </w:t>
      </w:r>
      <w:r w:rsidR="00EA6310" w:rsidRPr="00B14C4F">
        <w:rPr>
          <w:rFonts w:ascii="Arial" w:hAnsi="Arial" w:cs="Arial"/>
          <w:lang w:val="ru-RU"/>
        </w:rPr>
        <w:t xml:space="preserve">26 </w:t>
      </w:r>
      <w:r w:rsidRPr="00B14C4F">
        <w:rPr>
          <w:rFonts w:ascii="Arial" w:hAnsi="Arial" w:cs="Arial"/>
          <w:lang w:val="ru-RU"/>
        </w:rPr>
        <w:t>»</w:t>
      </w:r>
      <w:r w:rsidR="00102789" w:rsidRPr="00B14C4F">
        <w:rPr>
          <w:rFonts w:ascii="Arial" w:hAnsi="Arial" w:cs="Arial"/>
          <w:lang w:val="ru-RU"/>
        </w:rPr>
        <w:t xml:space="preserve"> </w:t>
      </w:r>
      <w:r w:rsidR="00091383" w:rsidRPr="00B14C4F">
        <w:rPr>
          <w:rFonts w:ascii="Arial" w:hAnsi="Arial" w:cs="Arial"/>
          <w:lang w:val="ru-RU"/>
        </w:rPr>
        <w:t>февраля</w:t>
      </w:r>
      <w:r w:rsidR="00C535AA" w:rsidRPr="00B14C4F">
        <w:rPr>
          <w:rFonts w:ascii="Arial" w:hAnsi="Arial" w:cs="Arial"/>
          <w:lang w:val="ru-RU"/>
        </w:rPr>
        <w:t xml:space="preserve"> </w:t>
      </w:r>
      <w:r w:rsidR="00B72725" w:rsidRPr="00B14C4F">
        <w:rPr>
          <w:rFonts w:ascii="Arial" w:hAnsi="Arial" w:cs="Arial"/>
          <w:lang w:val="ru-RU"/>
        </w:rPr>
        <w:t>202</w:t>
      </w:r>
      <w:r w:rsidR="00091383" w:rsidRPr="00B14C4F">
        <w:rPr>
          <w:rFonts w:ascii="Arial" w:hAnsi="Arial" w:cs="Arial"/>
          <w:lang w:val="ru-RU"/>
        </w:rPr>
        <w:t>5</w:t>
      </w:r>
      <w:r w:rsidRPr="00B14C4F">
        <w:rPr>
          <w:rFonts w:ascii="Arial" w:hAnsi="Arial" w:cs="Arial"/>
          <w:lang w:val="ru-RU"/>
        </w:rPr>
        <w:t>г.</w:t>
      </w:r>
      <w:r w:rsidR="00C535AA" w:rsidRPr="00B14C4F">
        <w:rPr>
          <w:rFonts w:ascii="Arial" w:hAnsi="Arial" w:cs="Arial"/>
          <w:lang w:val="ru-RU"/>
        </w:rPr>
        <w:t xml:space="preserve"> </w:t>
      </w:r>
      <w:r w:rsidR="00B14C4F" w:rsidRPr="00B14C4F">
        <w:rPr>
          <w:rFonts w:ascii="Arial" w:hAnsi="Arial" w:cs="Arial"/>
          <w:lang w:val="ru-RU"/>
        </w:rPr>
        <w:tab/>
      </w:r>
      <w:r w:rsidR="00B14C4F" w:rsidRPr="00B14C4F">
        <w:rPr>
          <w:rFonts w:ascii="Arial" w:hAnsi="Arial" w:cs="Arial"/>
          <w:lang w:val="ru-RU"/>
        </w:rPr>
        <w:tab/>
      </w:r>
      <w:proofErr w:type="gramStart"/>
      <w:r w:rsidR="003575CB" w:rsidRPr="00B14C4F">
        <w:rPr>
          <w:rFonts w:ascii="Arial" w:hAnsi="Arial" w:cs="Arial"/>
          <w:lang w:val="ru-RU"/>
        </w:rPr>
        <w:t>с</w:t>
      </w:r>
      <w:proofErr w:type="gramEnd"/>
      <w:r w:rsidR="003575CB" w:rsidRPr="00B14C4F">
        <w:rPr>
          <w:rFonts w:ascii="Arial" w:hAnsi="Arial" w:cs="Arial"/>
          <w:lang w:val="ru-RU"/>
        </w:rPr>
        <w:t>. Вознесенка</w:t>
      </w:r>
      <w:r w:rsidR="00C535AA" w:rsidRPr="00B14C4F">
        <w:rPr>
          <w:rFonts w:ascii="Arial" w:hAnsi="Arial" w:cs="Arial"/>
          <w:lang w:val="ru-RU"/>
        </w:rPr>
        <w:t xml:space="preserve"> </w:t>
      </w:r>
      <w:r w:rsidR="00B14C4F" w:rsidRPr="00B14C4F">
        <w:rPr>
          <w:rFonts w:ascii="Arial" w:hAnsi="Arial" w:cs="Arial"/>
          <w:lang w:val="ru-RU"/>
        </w:rPr>
        <w:tab/>
      </w:r>
      <w:r w:rsidR="00B14C4F" w:rsidRPr="00B14C4F">
        <w:rPr>
          <w:rFonts w:ascii="Arial" w:hAnsi="Arial" w:cs="Arial"/>
          <w:lang w:val="ru-RU"/>
        </w:rPr>
        <w:tab/>
      </w:r>
      <w:r w:rsidR="00B14C4F" w:rsidRPr="00B14C4F">
        <w:rPr>
          <w:rFonts w:ascii="Arial" w:hAnsi="Arial" w:cs="Arial"/>
          <w:lang w:val="ru-RU"/>
        </w:rPr>
        <w:tab/>
      </w:r>
      <w:r w:rsidR="00B14C4F" w:rsidRPr="00B14C4F">
        <w:rPr>
          <w:rFonts w:ascii="Arial" w:hAnsi="Arial" w:cs="Arial"/>
          <w:lang w:val="ru-RU"/>
        </w:rPr>
        <w:tab/>
      </w:r>
      <w:r w:rsidR="00445FA8" w:rsidRPr="00B14C4F">
        <w:rPr>
          <w:rFonts w:ascii="Arial" w:hAnsi="Arial" w:cs="Arial"/>
          <w:lang w:val="ru-RU"/>
        </w:rPr>
        <w:t>№</w:t>
      </w:r>
      <w:r w:rsidR="009272EA" w:rsidRPr="00B14C4F">
        <w:rPr>
          <w:rFonts w:ascii="Arial" w:hAnsi="Arial" w:cs="Arial"/>
          <w:lang w:val="ru-RU"/>
        </w:rPr>
        <w:t xml:space="preserve"> </w:t>
      </w:r>
      <w:r w:rsidR="00EA6310" w:rsidRPr="00B14C4F">
        <w:rPr>
          <w:rFonts w:ascii="Arial" w:hAnsi="Arial" w:cs="Arial"/>
          <w:lang w:val="ru-RU"/>
        </w:rPr>
        <w:t>12</w:t>
      </w:r>
    </w:p>
    <w:p w:rsidR="00E93545" w:rsidRPr="00B14C4F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B14C4F" w:rsidRDefault="00E07E2A" w:rsidP="005C3406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1" w:name="OLE_LINK17"/>
      <w:bookmarkStart w:id="2" w:name="OLE_LINK18"/>
      <w:bookmarkStart w:id="3" w:name="OLE_LINK19"/>
      <w:r w:rsidRPr="00B14C4F">
        <w:rPr>
          <w:rFonts w:ascii="Arial" w:hAnsi="Arial" w:cs="Arial"/>
          <w:lang w:val="ru-RU"/>
        </w:rPr>
        <w:t>О внесении дополнений и изменений в решение от 19.12.202</w:t>
      </w:r>
      <w:r w:rsidR="00091383" w:rsidRPr="00B14C4F">
        <w:rPr>
          <w:rFonts w:ascii="Arial" w:hAnsi="Arial" w:cs="Arial"/>
          <w:lang w:val="ru-RU"/>
        </w:rPr>
        <w:t>4</w:t>
      </w:r>
      <w:r w:rsidRPr="00B14C4F">
        <w:rPr>
          <w:rFonts w:ascii="Arial" w:hAnsi="Arial" w:cs="Arial"/>
          <w:lang w:val="ru-RU"/>
        </w:rPr>
        <w:t xml:space="preserve"> года</w:t>
      </w:r>
      <w:r w:rsidR="00C535AA" w:rsidRPr="00B14C4F">
        <w:rPr>
          <w:rFonts w:ascii="Arial" w:hAnsi="Arial" w:cs="Arial"/>
          <w:lang w:val="ru-RU"/>
        </w:rPr>
        <w:t xml:space="preserve"> </w:t>
      </w:r>
      <w:r w:rsidRPr="00B14C4F">
        <w:rPr>
          <w:rFonts w:ascii="Arial" w:hAnsi="Arial" w:cs="Arial"/>
          <w:lang w:val="ru-RU"/>
        </w:rPr>
        <w:t xml:space="preserve">№ </w:t>
      </w:r>
      <w:r w:rsidR="00091383" w:rsidRPr="00B14C4F">
        <w:rPr>
          <w:rFonts w:ascii="Arial" w:hAnsi="Arial" w:cs="Arial"/>
          <w:lang w:val="ru-RU"/>
        </w:rPr>
        <w:t>46</w:t>
      </w:r>
      <w:r w:rsidRPr="00B14C4F">
        <w:rPr>
          <w:rFonts w:ascii="Arial" w:hAnsi="Arial" w:cs="Arial"/>
          <w:lang w:val="ru-RU"/>
        </w:rPr>
        <w:t xml:space="preserve"> «О бюджете Вознесенского сельсовета</w:t>
      </w:r>
      <w:r w:rsidR="00C535AA" w:rsidRPr="00B14C4F">
        <w:rPr>
          <w:rFonts w:ascii="Arial" w:hAnsi="Arial" w:cs="Arial"/>
          <w:lang w:val="ru-RU"/>
        </w:rPr>
        <w:t xml:space="preserve"> </w:t>
      </w:r>
      <w:r w:rsidRPr="00B14C4F">
        <w:rPr>
          <w:rFonts w:ascii="Arial" w:hAnsi="Arial" w:cs="Arial"/>
          <w:lang w:val="ru-RU"/>
        </w:rPr>
        <w:t>на 202</w:t>
      </w:r>
      <w:r w:rsidR="00091383" w:rsidRPr="00B14C4F">
        <w:rPr>
          <w:rFonts w:ascii="Arial" w:hAnsi="Arial" w:cs="Arial"/>
          <w:lang w:val="ru-RU"/>
        </w:rPr>
        <w:t>5</w:t>
      </w:r>
      <w:r w:rsidRPr="00B14C4F">
        <w:rPr>
          <w:rFonts w:ascii="Arial" w:hAnsi="Arial" w:cs="Arial"/>
          <w:lang w:val="ru-RU"/>
        </w:rPr>
        <w:t xml:space="preserve"> год и плановый период 20</w:t>
      </w:r>
      <w:r w:rsidR="00DE2987" w:rsidRPr="00B14C4F">
        <w:rPr>
          <w:rFonts w:ascii="Arial" w:hAnsi="Arial" w:cs="Arial"/>
          <w:lang w:val="ru-RU"/>
        </w:rPr>
        <w:t>2</w:t>
      </w:r>
      <w:r w:rsidR="00091383" w:rsidRPr="00B14C4F">
        <w:rPr>
          <w:rFonts w:ascii="Arial" w:hAnsi="Arial" w:cs="Arial"/>
          <w:lang w:val="ru-RU"/>
        </w:rPr>
        <w:t>6</w:t>
      </w:r>
      <w:r w:rsidRPr="00B14C4F">
        <w:rPr>
          <w:rFonts w:ascii="Arial" w:hAnsi="Arial" w:cs="Arial"/>
          <w:lang w:val="ru-RU"/>
        </w:rPr>
        <w:t>-202</w:t>
      </w:r>
      <w:r w:rsidR="00091383" w:rsidRPr="00B14C4F">
        <w:rPr>
          <w:rFonts w:ascii="Arial" w:hAnsi="Arial" w:cs="Arial"/>
          <w:lang w:val="ru-RU"/>
        </w:rPr>
        <w:t>7</w:t>
      </w:r>
      <w:r w:rsidRPr="00B14C4F">
        <w:rPr>
          <w:rFonts w:ascii="Arial" w:hAnsi="Arial" w:cs="Arial"/>
          <w:lang w:val="ru-RU"/>
        </w:rPr>
        <w:t>гг.»</w:t>
      </w:r>
      <w:bookmarkEnd w:id="1"/>
      <w:bookmarkEnd w:id="2"/>
      <w:bookmarkEnd w:id="3"/>
    </w:p>
    <w:p w:rsidR="00581824" w:rsidRPr="00B14C4F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B14C4F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B14C4F">
        <w:rPr>
          <w:rFonts w:ascii="Arial" w:hAnsi="Arial" w:cs="Arial"/>
          <w:lang w:val="ru-RU"/>
        </w:rPr>
        <w:t>ода</w:t>
      </w:r>
      <w:r w:rsidR="00C535AA" w:rsidRPr="00B14C4F">
        <w:rPr>
          <w:rFonts w:ascii="Arial" w:hAnsi="Arial" w:cs="Arial"/>
          <w:lang w:val="ru-RU"/>
        </w:rPr>
        <w:t xml:space="preserve"> </w:t>
      </w:r>
      <w:r w:rsidRPr="00B14C4F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B14C4F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CF62F2" w:rsidRPr="00B14C4F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43395A" w:rsidRPr="00B14C4F" w:rsidRDefault="0043395A" w:rsidP="004339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Статья 1.</w:t>
      </w:r>
    </w:p>
    <w:p w:rsidR="0043395A" w:rsidRPr="00B14C4F" w:rsidRDefault="0043395A" w:rsidP="0043395A">
      <w:pPr>
        <w:ind w:firstLine="567"/>
        <w:jc w:val="both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 xml:space="preserve">1.1. </w:t>
      </w:r>
      <w:bookmarkStart w:id="4" w:name="OLE_LINK3"/>
      <w:bookmarkStart w:id="5" w:name="OLE_LINK4"/>
      <w:bookmarkStart w:id="6" w:name="OLE_LINK5"/>
      <w:proofErr w:type="gramStart"/>
      <w:r w:rsidRPr="00B14C4F">
        <w:rPr>
          <w:rFonts w:ascii="Arial" w:hAnsi="Arial" w:cs="Arial"/>
          <w:lang w:val="ru-RU"/>
        </w:rPr>
        <w:t xml:space="preserve">На основании уведомления </w:t>
      </w:r>
      <w:r w:rsidR="00EA6310" w:rsidRPr="00B14C4F">
        <w:rPr>
          <w:rFonts w:ascii="Arial" w:hAnsi="Arial" w:cs="Arial"/>
          <w:lang w:val="ru-RU"/>
        </w:rPr>
        <w:t>министерства финансов Красноярского края</w:t>
      </w:r>
      <w:r w:rsidR="00C535AA" w:rsidRPr="00B14C4F">
        <w:rPr>
          <w:rFonts w:ascii="Arial" w:hAnsi="Arial" w:cs="Arial"/>
          <w:lang w:val="ru-RU"/>
        </w:rPr>
        <w:t xml:space="preserve"> </w:t>
      </w:r>
      <w:r w:rsidRPr="00B14C4F">
        <w:rPr>
          <w:rFonts w:ascii="Arial" w:hAnsi="Arial" w:cs="Arial"/>
          <w:lang w:val="ru-RU"/>
        </w:rPr>
        <w:t xml:space="preserve">от </w:t>
      </w:r>
      <w:r w:rsidR="00EA6310" w:rsidRPr="00B14C4F">
        <w:rPr>
          <w:rFonts w:ascii="Arial" w:hAnsi="Arial" w:cs="Arial"/>
          <w:lang w:val="ru-RU"/>
        </w:rPr>
        <w:t>21.02</w:t>
      </w:r>
      <w:r w:rsidRPr="00B14C4F">
        <w:rPr>
          <w:rFonts w:ascii="Arial" w:hAnsi="Arial" w:cs="Arial"/>
          <w:lang w:val="ru-RU"/>
        </w:rPr>
        <w:t xml:space="preserve">.2025 года № </w:t>
      </w:r>
      <w:r w:rsidR="00EA6310" w:rsidRPr="00B14C4F">
        <w:rPr>
          <w:rFonts w:ascii="Arial" w:hAnsi="Arial" w:cs="Arial"/>
          <w:lang w:val="ru-RU"/>
        </w:rPr>
        <w:t>9Д120</w:t>
      </w:r>
      <w:r w:rsidRPr="00B14C4F">
        <w:rPr>
          <w:rFonts w:ascii="Arial" w:hAnsi="Arial" w:cs="Arial"/>
          <w:lang w:val="ru-RU"/>
        </w:rPr>
        <w:t xml:space="preserve"> увеличить бюджетные ассигнования по коду 013 202</w:t>
      </w:r>
      <w:r w:rsidR="00EA6310" w:rsidRPr="00B14C4F">
        <w:rPr>
          <w:rFonts w:ascii="Arial" w:hAnsi="Arial" w:cs="Arial"/>
          <w:lang w:val="ru-RU"/>
        </w:rPr>
        <w:t>2</w:t>
      </w:r>
      <w:r w:rsidRPr="00B14C4F">
        <w:rPr>
          <w:rFonts w:ascii="Arial" w:hAnsi="Arial" w:cs="Arial"/>
          <w:lang w:val="ru-RU"/>
        </w:rPr>
        <w:t>999910</w:t>
      </w:r>
      <w:r w:rsidR="00EA6310" w:rsidRPr="00B14C4F">
        <w:rPr>
          <w:rFonts w:ascii="Arial" w:hAnsi="Arial" w:cs="Arial"/>
          <w:lang w:val="ru-RU"/>
        </w:rPr>
        <w:t>9112</w:t>
      </w:r>
      <w:r w:rsidRPr="00B14C4F">
        <w:rPr>
          <w:rFonts w:ascii="Arial" w:hAnsi="Arial" w:cs="Arial"/>
          <w:lang w:val="ru-RU"/>
        </w:rPr>
        <w:t xml:space="preserve">150 </w:t>
      </w:r>
      <w:r w:rsidR="00EA6310" w:rsidRPr="00B14C4F">
        <w:rPr>
          <w:rFonts w:ascii="Arial" w:hAnsi="Arial" w:cs="Arial"/>
          <w:lang w:val="ru-RU"/>
        </w:rPr>
        <w:t>«</w:t>
      </w:r>
      <w:r w:rsidR="00EA6310" w:rsidRPr="00B14C4F">
        <w:rPr>
          <w:rStyle w:val="afc"/>
          <w:rFonts w:ascii="Arial" w:hAnsi="Arial" w:cs="Arial"/>
          <w:b w:val="0"/>
          <w:color w:val="333333"/>
          <w:shd w:val="clear" w:color="auto" w:fill="FFFFFF"/>
          <w:lang w:val="ru-RU"/>
        </w:rPr>
        <w:t>Прочие субсидии</w:t>
      </w:r>
      <w:r w:rsidR="00C535AA" w:rsidRPr="00B14C4F">
        <w:rPr>
          <w:rStyle w:val="afc"/>
          <w:rFonts w:ascii="Arial" w:hAnsi="Arial" w:cs="Arial"/>
          <w:b w:val="0"/>
          <w:color w:val="333333"/>
          <w:shd w:val="clear" w:color="auto" w:fill="FFFFFF"/>
          <w:lang w:val="ru-RU"/>
        </w:rPr>
        <w:t xml:space="preserve"> </w:t>
      </w:r>
      <w:r w:rsidR="00EA6310" w:rsidRPr="00B14C4F">
        <w:rPr>
          <w:rFonts w:ascii="Arial" w:hAnsi="Arial" w:cs="Arial"/>
          <w:color w:val="333333"/>
          <w:shd w:val="clear" w:color="auto" w:fill="FFFFFF"/>
          <w:lang w:val="ru-RU"/>
        </w:rPr>
        <w:t xml:space="preserve">бюджетам сельских поселений» </w:t>
      </w:r>
      <w:r w:rsidR="00EA6310" w:rsidRPr="00B14C4F">
        <w:rPr>
          <w:rFonts w:ascii="Arial" w:hAnsi="Arial" w:cs="Arial"/>
          <w:lang w:val="ru-RU"/>
        </w:rPr>
        <w:t>за счет субсидий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</w:r>
      <w:r w:rsidR="00C535AA" w:rsidRPr="00B14C4F">
        <w:rPr>
          <w:rFonts w:ascii="Arial" w:hAnsi="Arial" w:cs="Arial"/>
          <w:lang w:val="ru-RU"/>
        </w:rPr>
        <w:t xml:space="preserve"> </w:t>
      </w:r>
      <w:r w:rsidRPr="00B14C4F">
        <w:rPr>
          <w:rFonts w:ascii="Arial" w:hAnsi="Arial" w:cs="Arial"/>
          <w:lang w:val="ru-RU"/>
        </w:rPr>
        <w:t xml:space="preserve">на сумму </w:t>
      </w:r>
      <w:r w:rsidR="00EA6310" w:rsidRPr="00B14C4F">
        <w:rPr>
          <w:rFonts w:ascii="Arial" w:hAnsi="Arial" w:cs="Arial"/>
          <w:lang w:val="ru-RU"/>
        </w:rPr>
        <w:t>3 238 800,00</w:t>
      </w:r>
      <w:r w:rsidRPr="00B14C4F">
        <w:rPr>
          <w:rFonts w:ascii="Arial" w:hAnsi="Arial" w:cs="Arial"/>
          <w:lang w:val="ru-RU"/>
        </w:rPr>
        <w:t xml:space="preserve"> рублей.</w:t>
      </w:r>
      <w:proofErr w:type="gramEnd"/>
    </w:p>
    <w:p w:rsidR="0043395A" w:rsidRPr="00B14C4F" w:rsidRDefault="0043395A" w:rsidP="004339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1.2. Дополнительные доходы в п. 1.1.</w:t>
      </w:r>
      <w:r w:rsidR="00C535AA" w:rsidRPr="00B14C4F">
        <w:rPr>
          <w:rFonts w:ascii="Arial" w:hAnsi="Arial" w:cs="Arial"/>
          <w:lang w:val="ru-RU"/>
        </w:rPr>
        <w:t xml:space="preserve"> </w:t>
      </w:r>
      <w:r w:rsidRPr="00B14C4F">
        <w:rPr>
          <w:rFonts w:ascii="Arial" w:hAnsi="Arial" w:cs="Arial"/>
          <w:lang w:val="ru-RU"/>
        </w:rPr>
        <w:t xml:space="preserve">направить </w:t>
      </w:r>
      <w:bookmarkStart w:id="7" w:name="OLE_LINK15"/>
      <w:bookmarkStart w:id="8" w:name="OLE_LINK16"/>
      <w:r w:rsidRPr="00B14C4F">
        <w:rPr>
          <w:rFonts w:ascii="Arial" w:hAnsi="Arial" w:cs="Arial"/>
          <w:lang w:val="ru-RU"/>
        </w:rPr>
        <w:t>на раздел 0</w:t>
      </w:r>
      <w:r w:rsidR="00EA6310" w:rsidRPr="00B14C4F">
        <w:rPr>
          <w:rFonts w:ascii="Arial" w:hAnsi="Arial" w:cs="Arial"/>
          <w:lang w:val="ru-RU"/>
        </w:rPr>
        <w:t>409</w:t>
      </w:r>
      <w:r w:rsidRPr="00B14C4F">
        <w:rPr>
          <w:rFonts w:ascii="Arial" w:hAnsi="Arial" w:cs="Arial"/>
          <w:lang w:val="ru-RU"/>
        </w:rPr>
        <w:t xml:space="preserve"> целевую статью </w:t>
      </w:r>
      <w:r w:rsidR="00EA6310" w:rsidRPr="00B14C4F">
        <w:rPr>
          <w:rFonts w:ascii="Arial" w:hAnsi="Arial" w:cs="Arial"/>
          <w:lang w:val="ru-RU"/>
        </w:rPr>
        <w:t>120И59Д120</w:t>
      </w:r>
      <w:r w:rsidRPr="00B14C4F">
        <w:rPr>
          <w:rFonts w:ascii="Arial" w:hAnsi="Arial" w:cs="Arial"/>
          <w:lang w:val="ru-RU"/>
        </w:rPr>
        <w:t xml:space="preserve"> вид расхода 244 в сумме </w:t>
      </w:r>
      <w:bookmarkEnd w:id="4"/>
      <w:bookmarkEnd w:id="5"/>
      <w:bookmarkEnd w:id="6"/>
      <w:r w:rsidR="00EA6310" w:rsidRPr="00B14C4F">
        <w:rPr>
          <w:rFonts w:ascii="Arial" w:hAnsi="Arial" w:cs="Arial"/>
          <w:lang w:val="ru-RU"/>
        </w:rPr>
        <w:t>3 238 800,00</w:t>
      </w:r>
      <w:r w:rsidRPr="00B14C4F">
        <w:rPr>
          <w:rFonts w:ascii="Arial" w:hAnsi="Arial" w:cs="Arial"/>
          <w:lang w:val="ru-RU"/>
        </w:rPr>
        <w:t xml:space="preserve"> рубл</w:t>
      </w:r>
      <w:bookmarkEnd w:id="7"/>
      <w:bookmarkEnd w:id="8"/>
      <w:r w:rsidRPr="00B14C4F">
        <w:rPr>
          <w:rFonts w:ascii="Arial" w:hAnsi="Arial" w:cs="Arial"/>
          <w:lang w:val="ru-RU"/>
        </w:rPr>
        <w:t>ей.</w:t>
      </w:r>
    </w:p>
    <w:p w:rsidR="0043395A" w:rsidRPr="00B14C4F" w:rsidRDefault="0043395A" w:rsidP="0043395A">
      <w:pPr>
        <w:ind w:firstLine="567"/>
        <w:contextualSpacing/>
        <w:jc w:val="both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 xml:space="preserve">1.3. Предусмотреть в расходах бюджета Муниципального образования «Вознесенский сельсовет» </w:t>
      </w:r>
      <w:proofErr w:type="spellStart"/>
      <w:r w:rsidRPr="00B14C4F">
        <w:rPr>
          <w:rFonts w:ascii="Arial" w:hAnsi="Arial" w:cs="Arial"/>
          <w:lang w:val="ru-RU"/>
        </w:rPr>
        <w:t>софинансирование</w:t>
      </w:r>
      <w:proofErr w:type="spellEnd"/>
      <w:r w:rsidRPr="00B14C4F">
        <w:rPr>
          <w:rFonts w:ascii="Arial" w:hAnsi="Arial" w:cs="Arial"/>
          <w:lang w:val="ru-RU"/>
        </w:rPr>
        <w:t xml:space="preserve"> субсидии </w:t>
      </w:r>
      <w:r w:rsidR="00EA6310" w:rsidRPr="00B14C4F">
        <w:rPr>
          <w:rFonts w:ascii="Arial" w:hAnsi="Arial" w:cs="Arial"/>
          <w:lang w:val="ru-RU"/>
        </w:rPr>
        <w:t>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</w:r>
      <w:r w:rsidR="00C535AA" w:rsidRPr="00B14C4F">
        <w:rPr>
          <w:rFonts w:ascii="Arial" w:hAnsi="Arial" w:cs="Arial"/>
          <w:lang w:val="ru-RU"/>
        </w:rPr>
        <w:t xml:space="preserve"> </w:t>
      </w:r>
      <w:r w:rsidR="00EA6310" w:rsidRPr="00B14C4F">
        <w:rPr>
          <w:rFonts w:ascii="Arial" w:hAnsi="Arial" w:cs="Arial"/>
          <w:lang w:val="ru-RU"/>
        </w:rPr>
        <w:t>на сумму</w:t>
      </w:r>
      <w:r w:rsidRPr="00B14C4F">
        <w:rPr>
          <w:rFonts w:ascii="Arial" w:hAnsi="Arial" w:cs="Arial"/>
          <w:lang w:val="ru-RU"/>
        </w:rPr>
        <w:t xml:space="preserve"> </w:t>
      </w:r>
      <w:r w:rsidR="00EA6310" w:rsidRPr="00B14C4F">
        <w:rPr>
          <w:rFonts w:ascii="Arial" w:hAnsi="Arial" w:cs="Arial"/>
          <w:lang w:val="ru-RU"/>
        </w:rPr>
        <w:t>32 728,81</w:t>
      </w:r>
      <w:r w:rsidRPr="00B14C4F">
        <w:rPr>
          <w:rFonts w:ascii="Arial" w:hAnsi="Arial" w:cs="Arial"/>
          <w:lang w:val="ru-RU"/>
        </w:rPr>
        <w:t xml:space="preserve"> рубл</w:t>
      </w:r>
      <w:r w:rsidR="00EA6310" w:rsidRPr="00B14C4F">
        <w:rPr>
          <w:rFonts w:ascii="Arial" w:hAnsi="Arial" w:cs="Arial"/>
          <w:lang w:val="ru-RU"/>
        </w:rPr>
        <w:t>ь</w:t>
      </w:r>
      <w:r w:rsidRPr="00B14C4F">
        <w:rPr>
          <w:rFonts w:ascii="Arial" w:hAnsi="Arial" w:cs="Arial"/>
          <w:lang w:val="ru-RU"/>
        </w:rPr>
        <w:t xml:space="preserve"> по разделу </w:t>
      </w:r>
      <w:r w:rsidR="00EA6310" w:rsidRPr="00B14C4F">
        <w:rPr>
          <w:rFonts w:ascii="Arial" w:hAnsi="Arial" w:cs="Arial"/>
          <w:lang w:val="ru-RU"/>
        </w:rPr>
        <w:t>0409 целевой статьи 120И59Д120 вида расхода 244</w:t>
      </w:r>
      <w:r w:rsidRPr="00B14C4F">
        <w:rPr>
          <w:rFonts w:ascii="Arial" w:hAnsi="Arial" w:cs="Arial"/>
          <w:lang w:val="ru-RU"/>
        </w:rPr>
        <w:t>.</w:t>
      </w:r>
    </w:p>
    <w:p w:rsidR="0043395A" w:rsidRPr="00B14C4F" w:rsidRDefault="0043395A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F62F2" w:rsidRPr="00B14C4F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 xml:space="preserve">Статья </w:t>
      </w:r>
      <w:r w:rsidR="0000338F" w:rsidRPr="00B14C4F">
        <w:rPr>
          <w:rFonts w:ascii="Arial" w:hAnsi="Arial" w:cs="Arial"/>
          <w:lang w:val="ru-RU"/>
        </w:rPr>
        <w:t>2</w:t>
      </w:r>
      <w:r w:rsidRPr="00B14C4F">
        <w:rPr>
          <w:rFonts w:ascii="Arial" w:hAnsi="Arial" w:cs="Arial"/>
          <w:lang w:val="ru-RU"/>
        </w:rPr>
        <w:t>.</w:t>
      </w:r>
    </w:p>
    <w:p w:rsidR="00B50A39" w:rsidRPr="00B14C4F" w:rsidRDefault="00B50A39" w:rsidP="0000338F">
      <w:pPr>
        <w:pStyle w:val="afb"/>
        <w:numPr>
          <w:ilvl w:val="1"/>
          <w:numId w:val="9"/>
        </w:numPr>
        <w:ind w:left="0" w:firstLine="567"/>
        <w:rPr>
          <w:rFonts w:ascii="Arial" w:hAnsi="Arial" w:cs="Arial"/>
          <w:sz w:val="24"/>
          <w:szCs w:val="24"/>
          <w:lang w:eastAsia="en-US"/>
        </w:rPr>
      </w:pPr>
      <w:r w:rsidRPr="00B14C4F">
        <w:rPr>
          <w:rFonts w:ascii="Arial" w:hAnsi="Arial" w:cs="Arial"/>
          <w:sz w:val="24"/>
          <w:szCs w:val="24"/>
          <w:lang w:eastAsia="en-US"/>
        </w:rPr>
        <w:t xml:space="preserve">За счет остатков на конец года увеличить расходы по разделу </w:t>
      </w:r>
      <w:r w:rsidR="0000338F" w:rsidRPr="00B14C4F">
        <w:rPr>
          <w:rFonts w:ascii="Arial" w:hAnsi="Arial" w:cs="Arial"/>
          <w:sz w:val="24"/>
          <w:szCs w:val="24"/>
        </w:rPr>
        <w:t>0409 целевую статью 120И59Д120 вид расхода 244 в сумме 32 728,81 рубль.</w:t>
      </w:r>
    </w:p>
    <w:p w:rsidR="005D2372" w:rsidRPr="00B14C4F" w:rsidRDefault="005D2372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B6236" w:rsidRPr="00B14C4F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 xml:space="preserve">Статья </w:t>
      </w:r>
      <w:r w:rsidR="0000338F" w:rsidRPr="00B14C4F">
        <w:rPr>
          <w:rFonts w:ascii="Arial" w:hAnsi="Arial" w:cs="Arial"/>
          <w:lang w:val="ru-RU"/>
        </w:rPr>
        <w:t>3</w:t>
      </w:r>
      <w:r w:rsidRPr="00B14C4F">
        <w:rPr>
          <w:rFonts w:ascii="Arial" w:hAnsi="Arial" w:cs="Arial"/>
          <w:lang w:val="ru-RU"/>
        </w:rPr>
        <w:t xml:space="preserve">. Основные характеристики местного бюджета на </w:t>
      </w:r>
      <w:r w:rsidR="00B72725" w:rsidRPr="00B14C4F">
        <w:rPr>
          <w:rFonts w:ascii="Arial" w:hAnsi="Arial" w:cs="Arial"/>
          <w:lang w:val="ru-RU"/>
        </w:rPr>
        <w:t>202</w:t>
      </w:r>
      <w:r w:rsidR="00891B98" w:rsidRPr="00B14C4F">
        <w:rPr>
          <w:rFonts w:ascii="Arial" w:hAnsi="Arial" w:cs="Arial"/>
          <w:lang w:val="ru-RU"/>
        </w:rPr>
        <w:t>5</w:t>
      </w:r>
      <w:r w:rsidRPr="00B14C4F">
        <w:rPr>
          <w:rFonts w:ascii="Arial" w:hAnsi="Arial" w:cs="Arial"/>
          <w:lang w:val="ru-RU"/>
        </w:rPr>
        <w:t xml:space="preserve"> год и плановый период </w:t>
      </w:r>
      <w:r w:rsidR="00B72725" w:rsidRPr="00B14C4F">
        <w:rPr>
          <w:rFonts w:ascii="Arial" w:hAnsi="Arial" w:cs="Arial"/>
          <w:lang w:val="ru-RU"/>
        </w:rPr>
        <w:t>202</w:t>
      </w:r>
      <w:r w:rsidR="00891B98" w:rsidRPr="00B14C4F">
        <w:rPr>
          <w:rFonts w:ascii="Arial" w:hAnsi="Arial" w:cs="Arial"/>
          <w:lang w:val="ru-RU"/>
        </w:rPr>
        <w:t>6</w:t>
      </w:r>
      <w:r w:rsidR="00B72725" w:rsidRPr="00B14C4F">
        <w:rPr>
          <w:rFonts w:ascii="Arial" w:hAnsi="Arial" w:cs="Arial"/>
          <w:lang w:val="ru-RU"/>
        </w:rPr>
        <w:t>-202</w:t>
      </w:r>
      <w:r w:rsidR="00891B98" w:rsidRPr="00B14C4F">
        <w:rPr>
          <w:rFonts w:ascii="Arial" w:hAnsi="Arial" w:cs="Arial"/>
          <w:lang w:val="ru-RU"/>
        </w:rPr>
        <w:t>7</w:t>
      </w:r>
      <w:r w:rsidRPr="00B14C4F">
        <w:rPr>
          <w:rFonts w:ascii="Arial" w:hAnsi="Arial" w:cs="Arial"/>
          <w:lang w:val="ru-RU"/>
        </w:rPr>
        <w:t xml:space="preserve"> годов</w:t>
      </w:r>
    </w:p>
    <w:p w:rsidR="00CB6236" w:rsidRPr="00B14C4F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B14C4F">
        <w:rPr>
          <w:rFonts w:ascii="Arial" w:hAnsi="Arial" w:cs="Arial"/>
          <w:lang w:val="ru-RU"/>
        </w:rPr>
        <w:br/>
        <w:t xml:space="preserve">на </w:t>
      </w:r>
      <w:r w:rsidR="00B72725" w:rsidRPr="00B14C4F">
        <w:rPr>
          <w:rFonts w:ascii="Arial" w:hAnsi="Arial" w:cs="Arial"/>
          <w:lang w:val="ru-RU"/>
        </w:rPr>
        <w:t>202</w:t>
      </w:r>
      <w:r w:rsidR="00891B98" w:rsidRPr="00B14C4F">
        <w:rPr>
          <w:rFonts w:ascii="Arial" w:hAnsi="Arial" w:cs="Arial"/>
          <w:lang w:val="ru-RU"/>
        </w:rPr>
        <w:t>5</w:t>
      </w:r>
      <w:r w:rsidR="00BE5BFC" w:rsidRPr="00B14C4F">
        <w:rPr>
          <w:rFonts w:ascii="Arial" w:hAnsi="Arial" w:cs="Arial"/>
          <w:lang w:val="ru-RU"/>
        </w:rPr>
        <w:t xml:space="preserve"> </w:t>
      </w:r>
      <w:r w:rsidRPr="00B14C4F">
        <w:rPr>
          <w:rFonts w:ascii="Arial" w:hAnsi="Arial" w:cs="Arial"/>
          <w:lang w:val="ru-RU"/>
        </w:rPr>
        <w:t>год:</w:t>
      </w:r>
    </w:p>
    <w:p w:rsidR="00CB6236" w:rsidRPr="00B14C4F" w:rsidRDefault="00CB6236" w:rsidP="007D000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B14C4F">
        <w:rPr>
          <w:rFonts w:ascii="Arial" w:hAnsi="Arial" w:cs="Arial"/>
          <w:lang w:val="ru-RU"/>
        </w:rPr>
        <w:t xml:space="preserve"> </w:t>
      </w:r>
      <w:r w:rsidR="00520B4F" w:rsidRPr="00B14C4F">
        <w:rPr>
          <w:rFonts w:ascii="Arial" w:hAnsi="Arial" w:cs="Arial"/>
          <w:lang w:val="ru-RU"/>
        </w:rPr>
        <w:t>23 214 114,73</w:t>
      </w:r>
      <w:r w:rsidRPr="00B14C4F">
        <w:rPr>
          <w:rFonts w:ascii="Arial" w:hAnsi="Arial" w:cs="Arial"/>
        </w:rPr>
        <w:t> </w:t>
      </w:r>
      <w:r w:rsidRPr="00B14C4F">
        <w:rPr>
          <w:rFonts w:ascii="Arial" w:hAnsi="Arial" w:cs="Arial"/>
          <w:lang w:val="ru-RU"/>
        </w:rPr>
        <w:t>рублей;</w:t>
      </w:r>
    </w:p>
    <w:p w:rsidR="00D55E95" w:rsidRPr="00B14C4F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B14C4F">
        <w:rPr>
          <w:rFonts w:ascii="Arial" w:hAnsi="Arial" w:cs="Arial"/>
          <w:lang w:val="ru-RU"/>
        </w:rPr>
        <w:t xml:space="preserve"> </w:t>
      </w:r>
    </w:p>
    <w:p w:rsidR="00CB6236" w:rsidRPr="00B14C4F" w:rsidRDefault="00520B4F" w:rsidP="00D55E9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24 781 082,87</w:t>
      </w:r>
      <w:r w:rsidR="00225DD2" w:rsidRPr="00B14C4F">
        <w:rPr>
          <w:rFonts w:ascii="Arial" w:hAnsi="Arial" w:cs="Arial"/>
          <w:lang w:val="ru-RU"/>
        </w:rPr>
        <w:t xml:space="preserve"> </w:t>
      </w:r>
      <w:r w:rsidR="00CB6236" w:rsidRPr="00B14C4F">
        <w:rPr>
          <w:rFonts w:ascii="Arial" w:hAnsi="Arial" w:cs="Arial"/>
          <w:lang w:val="ru-RU"/>
        </w:rPr>
        <w:t>рублей;</w:t>
      </w:r>
    </w:p>
    <w:p w:rsidR="00CB6236" w:rsidRPr="00B14C4F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3) дефицит местного бюджета в сумме</w:t>
      </w:r>
      <w:r w:rsidR="00AD0795" w:rsidRPr="00B14C4F">
        <w:rPr>
          <w:rFonts w:ascii="Arial" w:hAnsi="Arial" w:cs="Arial"/>
          <w:lang w:val="ru-RU"/>
        </w:rPr>
        <w:t xml:space="preserve"> </w:t>
      </w:r>
      <w:r w:rsidR="0043395A" w:rsidRPr="00B14C4F">
        <w:rPr>
          <w:rFonts w:ascii="Arial" w:hAnsi="Arial" w:cs="Arial"/>
          <w:lang w:val="ru-RU"/>
        </w:rPr>
        <w:t>1 5</w:t>
      </w:r>
      <w:r w:rsidR="00520B4F" w:rsidRPr="00B14C4F">
        <w:rPr>
          <w:rFonts w:ascii="Arial" w:hAnsi="Arial" w:cs="Arial"/>
          <w:lang w:val="ru-RU"/>
        </w:rPr>
        <w:t>66 968,14</w:t>
      </w:r>
      <w:r w:rsidR="00AE58CB" w:rsidRPr="00B14C4F">
        <w:rPr>
          <w:rFonts w:ascii="Arial" w:hAnsi="Arial" w:cs="Arial"/>
          <w:lang w:val="ru-RU"/>
        </w:rPr>
        <w:t xml:space="preserve"> </w:t>
      </w:r>
      <w:r w:rsidRPr="00B14C4F">
        <w:rPr>
          <w:rFonts w:ascii="Arial" w:hAnsi="Arial" w:cs="Arial"/>
          <w:lang w:val="ru-RU"/>
        </w:rPr>
        <w:t>рублей;</w:t>
      </w:r>
    </w:p>
    <w:p w:rsidR="00CB6236" w:rsidRPr="00B14C4F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43395A" w:rsidRPr="00B14C4F">
        <w:rPr>
          <w:rFonts w:ascii="Arial" w:hAnsi="Arial" w:cs="Arial"/>
          <w:lang w:val="ru-RU"/>
        </w:rPr>
        <w:t>1</w:t>
      </w:r>
      <w:r w:rsidR="00520B4F" w:rsidRPr="00B14C4F">
        <w:rPr>
          <w:rFonts w:ascii="Arial" w:hAnsi="Arial" w:cs="Arial"/>
          <w:lang w:val="ru-RU"/>
        </w:rPr>
        <w:t> 566 968,14</w:t>
      </w:r>
      <w:r w:rsidRPr="00B14C4F">
        <w:rPr>
          <w:rFonts w:ascii="Arial" w:hAnsi="Arial" w:cs="Arial"/>
        </w:rPr>
        <w:t> </w:t>
      </w:r>
      <w:r w:rsidRPr="00B14C4F">
        <w:rPr>
          <w:rFonts w:ascii="Arial" w:hAnsi="Arial" w:cs="Arial"/>
          <w:lang w:val="ru-RU"/>
        </w:rPr>
        <w:t>рублей согласно приложению</w:t>
      </w:r>
      <w:r w:rsidR="00600D2C" w:rsidRPr="00B14C4F">
        <w:rPr>
          <w:rFonts w:ascii="Arial" w:hAnsi="Arial" w:cs="Arial"/>
          <w:lang w:val="ru-RU"/>
        </w:rPr>
        <w:t xml:space="preserve"> №</w:t>
      </w:r>
      <w:r w:rsidRPr="00B14C4F">
        <w:rPr>
          <w:rFonts w:ascii="Arial" w:hAnsi="Arial" w:cs="Arial"/>
        </w:rPr>
        <w:t> </w:t>
      </w:r>
      <w:r w:rsidRPr="00B14C4F">
        <w:rPr>
          <w:rFonts w:ascii="Arial" w:hAnsi="Arial" w:cs="Arial"/>
          <w:lang w:val="ru-RU"/>
        </w:rPr>
        <w:t xml:space="preserve">1 </w:t>
      </w:r>
      <w:r w:rsidRPr="00B14C4F">
        <w:rPr>
          <w:rFonts w:ascii="Arial" w:hAnsi="Arial" w:cs="Arial"/>
          <w:lang w:val="ru-RU"/>
        </w:rPr>
        <w:br/>
        <w:t xml:space="preserve">к настоящему </w:t>
      </w:r>
      <w:r w:rsidR="00270019" w:rsidRPr="00B14C4F">
        <w:rPr>
          <w:rFonts w:ascii="Arial" w:hAnsi="Arial" w:cs="Arial"/>
          <w:lang w:val="ru-RU"/>
        </w:rPr>
        <w:t>Решению.</w:t>
      </w:r>
    </w:p>
    <w:p w:rsidR="005C3406" w:rsidRPr="00B14C4F" w:rsidRDefault="005C3406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BF5AD5" w:rsidRPr="00B14C4F" w:rsidRDefault="00BF5AD5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 xml:space="preserve">Статья </w:t>
      </w:r>
      <w:r w:rsidR="0000338F" w:rsidRPr="00B14C4F">
        <w:rPr>
          <w:rFonts w:ascii="Arial" w:hAnsi="Arial" w:cs="Arial"/>
          <w:lang w:val="ru-RU"/>
        </w:rPr>
        <w:t>4</w:t>
      </w:r>
      <w:r w:rsidRPr="00B14C4F">
        <w:rPr>
          <w:rFonts w:ascii="Arial" w:hAnsi="Arial" w:cs="Arial"/>
          <w:lang w:val="ru-RU"/>
        </w:rPr>
        <w:t>.</w:t>
      </w:r>
    </w:p>
    <w:p w:rsidR="00BF5AD5" w:rsidRPr="00B14C4F" w:rsidRDefault="0000338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lastRenderedPageBreak/>
        <w:t>4</w:t>
      </w:r>
      <w:r w:rsidR="00BF5AD5" w:rsidRPr="00B14C4F">
        <w:rPr>
          <w:rFonts w:ascii="Arial" w:hAnsi="Arial" w:cs="Arial"/>
          <w:lang w:val="ru-RU"/>
        </w:rPr>
        <w:t>.1. Утвердить доходы местного бюджета на 202</w:t>
      </w:r>
      <w:r w:rsidR="00582CC8" w:rsidRPr="00B14C4F">
        <w:rPr>
          <w:rFonts w:ascii="Arial" w:hAnsi="Arial" w:cs="Arial"/>
          <w:lang w:val="ru-RU"/>
        </w:rPr>
        <w:t>5</w:t>
      </w:r>
      <w:r w:rsidR="00BF5AD5" w:rsidRPr="00B14C4F">
        <w:rPr>
          <w:rFonts w:ascii="Arial" w:hAnsi="Arial" w:cs="Arial"/>
          <w:lang w:val="ru-RU"/>
        </w:rPr>
        <w:t xml:space="preserve"> год и плановый период 202</w:t>
      </w:r>
      <w:r w:rsidR="00582CC8" w:rsidRPr="00B14C4F">
        <w:rPr>
          <w:rFonts w:ascii="Arial" w:hAnsi="Arial" w:cs="Arial"/>
          <w:lang w:val="ru-RU"/>
        </w:rPr>
        <w:t>6</w:t>
      </w:r>
      <w:r w:rsidR="00BF5AD5" w:rsidRPr="00B14C4F">
        <w:rPr>
          <w:rFonts w:ascii="Arial" w:hAnsi="Arial" w:cs="Arial"/>
          <w:lang w:val="ru-RU"/>
        </w:rPr>
        <w:t>-202</w:t>
      </w:r>
      <w:r w:rsidR="00582CC8" w:rsidRPr="00B14C4F">
        <w:rPr>
          <w:rFonts w:ascii="Arial" w:hAnsi="Arial" w:cs="Arial"/>
          <w:lang w:val="ru-RU"/>
        </w:rPr>
        <w:t>7</w:t>
      </w:r>
      <w:r w:rsidR="00BF5AD5" w:rsidRPr="00B14C4F">
        <w:rPr>
          <w:rFonts w:ascii="Arial" w:hAnsi="Arial" w:cs="Arial"/>
          <w:lang w:val="ru-RU"/>
        </w:rPr>
        <w:t xml:space="preserve"> годов согласно приложению № 2 к настоящему Решению.</w:t>
      </w:r>
    </w:p>
    <w:p w:rsidR="00BF5AD5" w:rsidRPr="00B14C4F" w:rsidRDefault="0000338F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4</w:t>
      </w:r>
      <w:r w:rsidR="00BF5AD5" w:rsidRPr="00B14C4F">
        <w:rPr>
          <w:rFonts w:ascii="Arial" w:hAnsi="Arial" w:cs="Arial"/>
          <w:lang w:val="ru-RU"/>
        </w:rPr>
        <w:t xml:space="preserve">.2. Утвердить распределение бюджетных ассигнований по разделам </w:t>
      </w:r>
      <w:r w:rsidR="00BF5AD5" w:rsidRPr="00B14C4F">
        <w:rPr>
          <w:rFonts w:ascii="Arial" w:hAnsi="Arial" w:cs="Arial"/>
          <w:lang w:val="ru-RU"/>
        </w:rPr>
        <w:br/>
        <w:t>и подразделам бюджетной классификации расходов бюджетов Российской Федерации на 202</w:t>
      </w:r>
      <w:r w:rsidR="00582CC8" w:rsidRPr="00B14C4F">
        <w:rPr>
          <w:rFonts w:ascii="Arial" w:hAnsi="Arial" w:cs="Arial"/>
          <w:lang w:val="ru-RU"/>
        </w:rPr>
        <w:t>5</w:t>
      </w:r>
      <w:r w:rsidR="00BF5AD5" w:rsidRPr="00B14C4F">
        <w:rPr>
          <w:rFonts w:ascii="Arial" w:hAnsi="Arial" w:cs="Arial"/>
          <w:lang w:val="ru-RU"/>
        </w:rPr>
        <w:t xml:space="preserve"> год и плановый период 202</w:t>
      </w:r>
      <w:r w:rsidR="00582CC8" w:rsidRPr="00B14C4F">
        <w:rPr>
          <w:rFonts w:ascii="Arial" w:hAnsi="Arial" w:cs="Arial"/>
          <w:lang w:val="ru-RU"/>
        </w:rPr>
        <w:t>6</w:t>
      </w:r>
      <w:r w:rsidR="00BF5AD5" w:rsidRPr="00B14C4F">
        <w:rPr>
          <w:rFonts w:ascii="Arial" w:hAnsi="Arial" w:cs="Arial"/>
          <w:lang w:val="ru-RU"/>
        </w:rPr>
        <w:t>-202</w:t>
      </w:r>
      <w:r w:rsidR="00582CC8" w:rsidRPr="00B14C4F">
        <w:rPr>
          <w:rFonts w:ascii="Arial" w:hAnsi="Arial" w:cs="Arial"/>
          <w:lang w:val="ru-RU"/>
        </w:rPr>
        <w:t>7</w:t>
      </w:r>
      <w:r w:rsidR="00BF5AD5" w:rsidRPr="00B14C4F">
        <w:rPr>
          <w:rFonts w:ascii="Arial" w:hAnsi="Arial" w:cs="Arial"/>
          <w:lang w:val="ru-RU"/>
        </w:rPr>
        <w:t>гг согласно приложению № 3 к настоящему Решению.</w:t>
      </w:r>
    </w:p>
    <w:p w:rsidR="00BF5AD5" w:rsidRPr="00B14C4F" w:rsidRDefault="0000338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4</w:t>
      </w:r>
      <w:r w:rsidR="00BF5AD5" w:rsidRPr="00B14C4F">
        <w:rPr>
          <w:rFonts w:ascii="Arial" w:hAnsi="Arial" w:cs="Arial"/>
          <w:lang w:val="ru-RU"/>
        </w:rPr>
        <w:t>.3. Утвердить ведомственную структуру расходов местного бюджета на 202</w:t>
      </w:r>
      <w:r w:rsidR="00891B98" w:rsidRPr="00B14C4F">
        <w:rPr>
          <w:rFonts w:ascii="Arial" w:hAnsi="Arial" w:cs="Arial"/>
          <w:lang w:val="ru-RU"/>
        </w:rPr>
        <w:t>5</w:t>
      </w:r>
      <w:r w:rsidR="00BF5AD5" w:rsidRPr="00B14C4F">
        <w:rPr>
          <w:rFonts w:ascii="Arial" w:hAnsi="Arial" w:cs="Arial"/>
          <w:lang w:val="ru-RU"/>
        </w:rPr>
        <w:t xml:space="preserve"> год согласно приложению</w:t>
      </w:r>
      <w:r w:rsidR="00C535AA" w:rsidRPr="00B14C4F">
        <w:rPr>
          <w:rFonts w:ascii="Arial" w:hAnsi="Arial" w:cs="Arial"/>
          <w:lang w:val="ru-RU"/>
        </w:rPr>
        <w:t xml:space="preserve"> </w:t>
      </w:r>
      <w:r w:rsidR="00BF5AD5" w:rsidRPr="00B14C4F">
        <w:rPr>
          <w:rFonts w:ascii="Arial" w:hAnsi="Arial" w:cs="Arial"/>
          <w:lang w:val="ru-RU"/>
        </w:rPr>
        <w:t>№ 4 к настоящему Решению.</w:t>
      </w:r>
    </w:p>
    <w:p w:rsidR="00BF5AD5" w:rsidRPr="00B14C4F" w:rsidRDefault="0000338F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B14C4F">
        <w:rPr>
          <w:rFonts w:ascii="Arial" w:hAnsi="Arial" w:cs="Arial"/>
          <w:lang w:val="ru-RU"/>
        </w:rPr>
        <w:t>4</w:t>
      </w:r>
      <w:r w:rsidR="00BF5AD5" w:rsidRPr="00B14C4F">
        <w:rPr>
          <w:rFonts w:ascii="Arial" w:hAnsi="Arial" w:cs="Arial"/>
          <w:lang w:val="ru-RU"/>
        </w:rPr>
        <w:t>.4. Утвердить</w:t>
      </w:r>
      <w:r w:rsidR="00C535AA" w:rsidRPr="00B14C4F">
        <w:rPr>
          <w:rFonts w:ascii="Arial" w:hAnsi="Arial" w:cs="Arial"/>
          <w:lang w:val="ru-RU"/>
        </w:rPr>
        <w:t xml:space="preserve"> </w:t>
      </w:r>
      <w:r w:rsidR="00BF5AD5" w:rsidRPr="00B14C4F">
        <w:rPr>
          <w:rFonts w:ascii="Arial" w:hAnsi="Arial" w:cs="Arial"/>
          <w:bCs/>
          <w:lang w:val="ru-RU"/>
        </w:rPr>
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</w:t>
      </w:r>
      <w:r w:rsidR="00891B98" w:rsidRPr="00B14C4F">
        <w:rPr>
          <w:rFonts w:ascii="Arial" w:hAnsi="Arial" w:cs="Arial"/>
          <w:bCs/>
          <w:lang w:val="ru-RU"/>
        </w:rPr>
        <w:t>5</w:t>
      </w:r>
      <w:r w:rsidR="00BF5AD5" w:rsidRPr="00B14C4F">
        <w:rPr>
          <w:rFonts w:ascii="Arial" w:hAnsi="Arial" w:cs="Arial"/>
          <w:bCs/>
          <w:lang w:val="ru-RU"/>
        </w:rPr>
        <w:t xml:space="preserve"> год согласно приложению № 5 к настоящему Решению.</w:t>
      </w:r>
    </w:p>
    <w:p w:rsidR="00BF5AD5" w:rsidRPr="00B14C4F" w:rsidRDefault="0000338F" w:rsidP="00BF5AD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lang w:val="ru-RU"/>
        </w:rPr>
      </w:pPr>
      <w:r w:rsidRPr="00B14C4F">
        <w:rPr>
          <w:rFonts w:ascii="Arial" w:hAnsi="Arial" w:cs="Arial"/>
          <w:bCs/>
          <w:lang w:val="ru-RU"/>
        </w:rPr>
        <w:t>4</w:t>
      </w:r>
      <w:r w:rsidR="00BF5AD5" w:rsidRPr="00B14C4F">
        <w:rPr>
          <w:rFonts w:ascii="Arial" w:hAnsi="Arial" w:cs="Arial"/>
          <w:bCs/>
          <w:lang w:val="ru-RU"/>
        </w:rPr>
        <w:t>.5.</w:t>
      </w:r>
      <w:r w:rsidR="00BF5AD5" w:rsidRPr="00B14C4F">
        <w:rPr>
          <w:rFonts w:ascii="Arial" w:hAnsi="Arial" w:cs="Arial"/>
          <w:lang w:val="ru-RU"/>
        </w:rPr>
        <w:t>Утвердить перечень муниципальных программ согласно приложению № 6 к настоящему Решению.</w:t>
      </w:r>
    </w:p>
    <w:p w:rsidR="00BF5AD5" w:rsidRPr="00B14C4F" w:rsidRDefault="00BF5AD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 xml:space="preserve">Статья </w:t>
      </w:r>
      <w:r w:rsidR="0000338F" w:rsidRPr="00B14C4F">
        <w:rPr>
          <w:rFonts w:ascii="Arial" w:hAnsi="Arial" w:cs="Arial"/>
          <w:lang w:val="ru-RU"/>
        </w:rPr>
        <w:t>5</w:t>
      </w:r>
      <w:r w:rsidRPr="00B14C4F">
        <w:rPr>
          <w:rFonts w:ascii="Arial" w:hAnsi="Arial" w:cs="Arial"/>
          <w:lang w:val="ru-RU"/>
        </w:rPr>
        <w:t>. Вступление в силу настоящего Решения</w:t>
      </w:r>
    </w:p>
    <w:p w:rsidR="00BF5AD5" w:rsidRPr="00B14C4F" w:rsidRDefault="0000338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5</w:t>
      </w:r>
      <w:r w:rsidR="00BF5AD5" w:rsidRPr="00B14C4F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BF5AD5" w:rsidRPr="00B14C4F" w:rsidRDefault="0000338F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5</w:t>
      </w:r>
      <w:r w:rsidR="00BF5AD5" w:rsidRPr="00B14C4F">
        <w:rPr>
          <w:rFonts w:ascii="Arial" w:hAnsi="Arial" w:cs="Arial"/>
          <w:lang w:val="ru-RU"/>
        </w:rPr>
        <w:t>.2. Решение вступает со дня, следующего за днем его официального опубликования.</w:t>
      </w:r>
    </w:p>
    <w:p w:rsidR="00BF5AD5" w:rsidRPr="00B14C4F" w:rsidRDefault="00BF5AD5" w:rsidP="00BF5AD5">
      <w:pPr>
        <w:rPr>
          <w:rFonts w:ascii="Arial" w:hAnsi="Arial" w:cs="Arial"/>
          <w:lang w:val="ru-RU"/>
        </w:rPr>
      </w:pPr>
    </w:p>
    <w:p w:rsidR="00BF5AD5" w:rsidRPr="00B14C4F" w:rsidRDefault="00BF5AD5" w:rsidP="00BF5AD5">
      <w:pPr>
        <w:ind w:firstLine="709"/>
        <w:rPr>
          <w:rFonts w:ascii="Arial" w:hAnsi="Arial" w:cs="Arial"/>
          <w:lang w:val="ru-RU"/>
        </w:rPr>
        <w:sectPr w:rsidR="00BF5AD5" w:rsidRPr="00B14C4F" w:rsidSect="00322E06">
          <w:type w:val="continuous"/>
          <w:pgSz w:w="11906" w:h="16838"/>
          <w:pgMar w:top="993" w:right="1134" w:bottom="851" w:left="1701" w:header="709" w:footer="709" w:gutter="0"/>
          <w:cols w:space="708"/>
          <w:docGrid w:linePitch="360"/>
        </w:sectPr>
      </w:pPr>
    </w:p>
    <w:p w:rsidR="00BF5AD5" w:rsidRPr="00B14C4F" w:rsidRDefault="00BF5AD5" w:rsidP="00BF5AD5">
      <w:pPr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lastRenderedPageBreak/>
        <w:t xml:space="preserve">Председатель Вознесенского сельского Совета депутатов </w:t>
      </w:r>
    </w:p>
    <w:p w:rsidR="00BF5AD5" w:rsidRPr="00B14C4F" w:rsidRDefault="00BF5AD5" w:rsidP="00BF5AD5">
      <w:pPr>
        <w:rPr>
          <w:rFonts w:ascii="Arial" w:hAnsi="Arial" w:cs="Arial"/>
          <w:lang w:val="ru-RU"/>
        </w:rPr>
      </w:pPr>
    </w:p>
    <w:p w:rsidR="00BF5AD5" w:rsidRPr="00B14C4F" w:rsidRDefault="00BF5AD5" w:rsidP="00BF5AD5">
      <w:pPr>
        <w:rPr>
          <w:rFonts w:ascii="Arial" w:hAnsi="Arial" w:cs="Arial"/>
          <w:lang w:val="ru-RU"/>
        </w:rPr>
      </w:pPr>
    </w:p>
    <w:p w:rsidR="00BF5AD5" w:rsidRPr="00B14C4F" w:rsidRDefault="00BF5AD5" w:rsidP="00BF5AD5">
      <w:pPr>
        <w:rPr>
          <w:rFonts w:ascii="Arial" w:hAnsi="Arial" w:cs="Arial"/>
          <w:lang w:val="ru-RU"/>
        </w:rPr>
      </w:pPr>
      <w:r w:rsidRPr="00B14C4F">
        <w:rPr>
          <w:rFonts w:ascii="Arial" w:hAnsi="Arial" w:cs="Arial"/>
          <w:lang w:val="ru-RU"/>
        </w:rPr>
        <w:t>Д.В. Козлов _____________</w:t>
      </w:r>
      <w:r w:rsidR="00C535AA" w:rsidRPr="00B14C4F">
        <w:rPr>
          <w:rFonts w:ascii="Arial" w:hAnsi="Arial" w:cs="Arial"/>
          <w:lang w:val="ru-RU"/>
        </w:rPr>
        <w:t xml:space="preserve"> </w:t>
      </w:r>
    </w:p>
    <w:p w:rsidR="00BF5AD5" w:rsidRPr="00B14C4F" w:rsidRDefault="00BF5AD5" w:rsidP="00BF5AD5">
      <w:pPr>
        <w:rPr>
          <w:rFonts w:ascii="Arial" w:hAnsi="Arial" w:cs="Arial"/>
          <w:lang w:val="ru-RU"/>
        </w:rPr>
      </w:pPr>
      <w:proofErr w:type="gramStart"/>
      <w:r w:rsidRPr="00B14C4F">
        <w:rPr>
          <w:rFonts w:ascii="Arial" w:hAnsi="Arial" w:cs="Arial"/>
          <w:lang w:val="ru-RU"/>
        </w:rPr>
        <w:lastRenderedPageBreak/>
        <w:t>Исполняющий</w:t>
      </w:r>
      <w:proofErr w:type="gramEnd"/>
      <w:r w:rsidRPr="00B14C4F">
        <w:rPr>
          <w:rFonts w:ascii="Arial" w:hAnsi="Arial" w:cs="Arial"/>
          <w:lang w:val="ru-RU"/>
        </w:rPr>
        <w:t xml:space="preserve"> полномочия Главы Вознесенского сельсовета</w:t>
      </w:r>
    </w:p>
    <w:p w:rsidR="00BF5AD5" w:rsidRPr="00B14C4F" w:rsidRDefault="00BF5AD5" w:rsidP="00BF5AD5">
      <w:pPr>
        <w:rPr>
          <w:rFonts w:ascii="Arial" w:hAnsi="Arial" w:cs="Arial"/>
          <w:lang w:val="ru-RU"/>
        </w:rPr>
      </w:pPr>
    </w:p>
    <w:p w:rsidR="00B14C4F" w:rsidRPr="00B14C4F" w:rsidRDefault="00B14C4F" w:rsidP="00BF5AD5">
      <w:pPr>
        <w:rPr>
          <w:rFonts w:ascii="Arial" w:hAnsi="Arial" w:cs="Arial"/>
          <w:lang w:val="ru-RU"/>
        </w:rPr>
      </w:pPr>
    </w:p>
    <w:p w:rsidR="00BF5AD5" w:rsidRPr="00B14C4F" w:rsidRDefault="0000338F" w:rsidP="00BF5AD5">
      <w:pPr>
        <w:rPr>
          <w:rFonts w:ascii="Arial" w:hAnsi="Arial" w:cs="Arial"/>
          <w:lang w:val="ru-RU"/>
        </w:rPr>
        <w:sectPr w:rsidR="00BF5AD5" w:rsidRPr="00B14C4F" w:rsidSect="00976AE9">
          <w:type w:val="continuous"/>
          <w:pgSz w:w="11906" w:h="16838"/>
          <w:pgMar w:top="1134" w:right="1134" w:bottom="1134" w:left="1701" w:header="709" w:footer="709" w:gutter="0"/>
          <w:cols w:num="2" w:space="708"/>
          <w:docGrid w:linePitch="360"/>
        </w:sectPr>
      </w:pPr>
      <w:r w:rsidRPr="00B14C4F">
        <w:rPr>
          <w:rFonts w:ascii="Arial" w:hAnsi="Arial" w:cs="Arial"/>
          <w:lang w:val="ru-RU"/>
        </w:rPr>
        <w:t>О.Ю. Черных</w:t>
      </w:r>
      <w:r w:rsidR="00BF5AD5" w:rsidRPr="00B14C4F">
        <w:rPr>
          <w:rFonts w:ascii="Arial" w:hAnsi="Arial" w:cs="Arial"/>
          <w:lang w:val="ru-RU"/>
        </w:rPr>
        <w:t>_________</w:t>
      </w:r>
    </w:p>
    <w:p w:rsidR="00BF5AD5" w:rsidRPr="00B14C4F" w:rsidRDefault="00BF5AD5" w:rsidP="00BF5AD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281F67" w:rsidRPr="00B14C4F" w:rsidRDefault="00281F67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14C4F" w:rsidRDefault="00B14C4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322E06" w:rsidRPr="00B14C4F" w:rsidRDefault="00322E06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506"/>
        <w:gridCol w:w="1175"/>
        <w:gridCol w:w="2307"/>
        <w:gridCol w:w="951"/>
        <w:gridCol w:w="951"/>
        <w:gridCol w:w="3397"/>
      </w:tblGrid>
      <w:tr w:rsidR="00322E06" w:rsidRPr="00C535AA" w:rsidTr="00322E06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bookmarkStart w:id="9" w:name="RANGE!A1:F19"/>
            <w:bookmarkEnd w:id="9"/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322E06" w:rsidRPr="00C535AA" w:rsidTr="00322E06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322E06" w:rsidRPr="00C535AA" w:rsidTr="00322E06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322E06" w:rsidRPr="00C535AA" w:rsidTr="00322E06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C535AA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C535AA">
              <w:rPr>
                <w:rFonts w:ascii="Arial" w:hAnsi="Arial" w:cs="Arial"/>
                <w:color w:val="000000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</w:rPr>
              <w:t>26.02.2025г.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</w:rPr>
              <w:t>№ 12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22E06" w:rsidRPr="00C535AA" w:rsidTr="00322E06">
        <w:trPr>
          <w:trHeight w:val="315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</w:tr>
      <w:tr w:rsidR="00322E06" w:rsidRPr="00474EBE" w:rsidTr="00322E06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2025 год и плановый период 2026-2027годов</w:t>
            </w:r>
          </w:p>
        </w:tc>
      </w:tr>
      <w:tr w:rsidR="00322E06" w:rsidRPr="00C535AA" w:rsidTr="00322E06">
        <w:trPr>
          <w:trHeight w:val="690"/>
        </w:trPr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6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22E06" w:rsidRPr="00C535AA" w:rsidTr="00322E06">
        <w:trPr>
          <w:trHeight w:val="31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 xml:space="preserve">№ </w:t>
            </w:r>
            <w:proofErr w:type="spellStart"/>
            <w:r w:rsidRPr="00C535AA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Сумма</w:t>
            </w:r>
            <w:proofErr w:type="spellEnd"/>
          </w:p>
        </w:tc>
      </w:tr>
      <w:tr w:rsidR="00322E06" w:rsidRPr="00C535AA" w:rsidTr="00322E06">
        <w:trPr>
          <w:trHeight w:val="31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</w:p>
        </w:tc>
        <w:tc>
          <w:tcPr>
            <w:tcW w:w="1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 xml:space="preserve">2025 </w:t>
            </w:r>
            <w:proofErr w:type="spellStart"/>
            <w:r w:rsidRPr="00C535A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 xml:space="preserve">2026 </w:t>
            </w:r>
            <w:proofErr w:type="spellStart"/>
            <w:r w:rsidRPr="00C535A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 xml:space="preserve">2027 </w:t>
            </w:r>
            <w:proofErr w:type="spellStart"/>
            <w:r w:rsidRPr="00C535A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322E06" w:rsidRPr="00C535AA" w:rsidTr="00322E06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1 566 968,14</w:t>
            </w:r>
            <w:r w:rsidR="00C535A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0,00</w:t>
            </w:r>
            <w:r w:rsidR="00C535A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0,00</w:t>
            </w:r>
            <w:r w:rsidR="00C535A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1 566 968,14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0,00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0,00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22E06" w:rsidRPr="00C535AA" w:rsidTr="00322E06">
        <w:trPr>
          <w:trHeight w:val="36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iCs/>
                <w:color w:val="000000"/>
              </w:rPr>
            </w:pPr>
            <w:r w:rsidRPr="00C535AA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C535A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C535A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C535A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535AA">
              <w:rPr>
                <w:rFonts w:ascii="Arial" w:hAnsi="Arial" w:cs="Arial"/>
                <w:iCs/>
                <w:color w:val="000000"/>
              </w:rPr>
              <w:t>-23 214 114,73</w:t>
            </w:r>
            <w:r w:rsidR="00C535AA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535AA">
              <w:rPr>
                <w:rFonts w:ascii="Arial" w:hAnsi="Arial" w:cs="Arial"/>
                <w:iCs/>
                <w:color w:val="000000"/>
              </w:rPr>
              <w:t>-17 515 449,87</w:t>
            </w:r>
            <w:r w:rsidR="00C535AA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535AA">
              <w:rPr>
                <w:rFonts w:ascii="Arial" w:hAnsi="Arial" w:cs="Arial"/>
                <w:iCs/>
                <w:color w:val="000000"/>
              </w:rPr>
              <w:t>-17 303 545,65</w:t>
            </w:r>
            <w:r w:rsidR="00C535AA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-23 214 114,73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17 515 449,87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-17 303 545,65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-23 214 114,73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-17 515 449,87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-17 303 545,65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-23 214 114,73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-17 515 449,87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-17 303 545,65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22E06" w:rsidRPr="00C535AA" w:rsidTr="00322E06">
        <w:trPr>
          <w:trHeight w:val="345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iCs/>
                <w:color w:val="000000"/>
              </w:rPr>
            </w:pPr>
            <w:r w:rsidRPr="00C535AA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C535A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C535A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C535AA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535AA">
              <w:rPr>
                <w:rFonts w:ascii="Arial" w:hAnsi="Arial" w:cs="Arial"/>
                <w:iCs/>
                <w:color w:val="000000"/>
              </w:rPr>
              <w:t>24 781 082,87</w:t>
            </w:r>
            <w:r w:rsidR="00C535AA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535AA">
              <w:rPr>
                <w:rFonts w:ascii="Arial" w:hAnsi="Arial" w:cs="Arial"/>
                <w:iCs/>
                <w:color w:val="000000"/>
              </w:rPr>
              <w:t>17 515 449,87</w:t>
            </w:r>
            <w:r w:rsidR="00C535AA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C535AA">
              <w:rPr>
                <w:rFonts w:ascii="Arial" w:hAnsi="Arial" w:cs="Arial"/>
                <w:iCs/>
                <w:color w:val="000000"/>
              </w:rPr>
              <w:t>17 303 545,65</w:t>
            </w:r>
            <w:r w:rsidR="00C535AA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24 781 082,87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17 515 449,87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17 303 545,65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24 781 082,87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17 515 449,87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17 303 545,65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24 781 082,87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17 515 449,87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17 303 545,65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322E06" w:rsidRPr="00C535AA" w:rsidRDefault="00322E06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322E06" w:rsidRPr="00C535AA" w:rsidRDefault="00322E06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46"/>
        <w:gridCol w:w="396"/>
        <w:gridCol w:w="347"/>
        <w:gridCol w:w="347"/>
        <w:gridCol w:w="347"/>
        <w:gridCol w:w="396"/>
        <w:gridCol w:w="347"/>
        <w:gridCol w:w="456"/>
        <w:gridCol w:w="396"/>
        <w:gridCol w:w="2092"/>
        <w:gridCol w:w="907"/>
        <w:gridCol w:w="1262"/>
        <w:gridCol w:w="1648"/>
      </w:tblGrid>
      <w:tr w:rsidR="00322E06" w:rsidRPr="00C535AA" w:rsidTr="00322E06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bookmarkStart w:id="10" w:name="RANGE!A1:M57"/>
            <w:bookmarkEnd w:id="10"/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№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</w:tr>
      <w:tr w:rsidR="00322E06" w:rsidRPr="00C535AA" w:rsidTr="00322E06">
        <w:trPr>
          <w:trHeight w:val="300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322E06" w:rsidRPr="00C535AA" w:rsidTr="00322E06">
        <w:trPr>
          <w:trHeight w:val="28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C535AA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C535AA">
              <w:rPr>
                <w:rFonts w:ascii="Arial" w:hAnsi="Arial" w:cs="Arial"/>
                <w:color w:val="000000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</w:rPr>
              <w:t>26.02.2025г.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</w:rPr>
              <w:t>№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</w:rPr>
              <w:t>12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2E06" w:rsidRPr="00474EBE" w:rsidTr="00322E06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  <w:lang w:val="ru-RU"/>
              </w:rPr>
              <w:t>Доходы местного бюджета на 2025 год и плановый период 2026-2027 годов</w:t>
            </w: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(</w:t>
            </w:r>
            <w:proofErr w:type="spellStart"/>
            <w:r w:rsidRPr="00C535AA">
              <w:rPr>
                <w:rFonts w:ascii="Arial" w:hAnsi="Arial" w:cs="Arial"/>
              </w:rPr>
              <w:t>рублей</w:t>
            </w:r>
            <w:proofErr w:type="spellEnd"/>
            <w:r w:rsidRPr="00C535AA">
              <w:rPr>
                <w:rFonts w:ascii="Arial" w:hAnsi="Arial" w:cs="Arial"/>
              </w:rPr>
              <w:t>)</w:t>
            </w: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 xml:space="preserve">№ </w:t>
            </w:r>
            <w:proofErr w:type="spellStart"/>
            <w:r w:rsidRPr="00C535AA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3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Код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классификации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доходов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 xml:space="preserve">Наименование групп, подгрупп, </w:t>
            </w:r>
            <w:r w:rsidRPr="00C535AA">
              <w:rPr>
                <w:rFonts w:ascii="Arial" w:hAnsi="Arial" w:cs="Arial"/>
                <w:lang w:val="ru-RU"/>
              </w:rPr>
              <w:lastRenderedPageBreak/>
              <w:t>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lastRenderedPageBreak/>
              <w:t>Доходы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r w:rsidRPr="00C535AA">
              <w:rPr>
                <w:rFonts w:ascii="Arial" w:hAnsi="Arial" w:cs="Arial"/>
              </w:rPr>
              <w:br/>
            </w:r>
            <w:proofErr w:type="spellStart"/>
            <w:r w:rsidRPr="00C535AA">
              <w:rPr>
                <w:rFonts w:ascii="Arial" w:hAnsi="Arial" w:cs="Arial"/>
              </w:rPr>
              <w:lastRenderedPageBreak/>
              <w:t>местного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r w:rsidRPr="00C535AA">
              <w:rPr>
                <w:rFonts w:ascii="Arial" w:hAnsi="Arial" w:cs="Arial"/>
              </w:rPr>
              <w:br/>
            </w:r>
            <w:proofErr w:type="spellStart"/>
            <w:r w:rsidRPr="00C535AA">
              <w:rPr>
                <w:rFonts w:ascii="Arial" w:hAnsi="Arial" w:cs="Arial"/>
              </w:rPr>
              <w:t>бюджета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r w:rsidRPr="00C535AA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C535AA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lastRenderedPageBreak/>
              <w:t>Доходы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r w:rsidRPr="00C535AA">
              <w:rPr>
                <w:rFonts w:ascii="Arial" w:hAnsi="Arial" w:cs="Arial"/>
              </w:rPr>
              <w:br/>
            </w:r>
            <w:proofErr w:type="spellStart"/>
            <w:r w:rsidRPr="00C535AA">
              <w:rPr>
                <w:rFonts w:ascii="Arial" w:hAnsi="Arial" w:cs="Arial"/>
              </w:rPr>
              <w:t>местного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r w:rsidRPr="00C535AA">
              <w:rPr>
                <w:rFonts w:ascii="Arial" w:hAnsi="Arial" w:cs="Arial"/>
              </w:rPr>
              <w:br/>
            </w:r>
            <w:proofErr w:type="spellStart"/>
            <w:r w:rsidRPr="00C535AA">
              <w:rPr>
                <w:rFonts w:ascii="Arial" w:hAnsi="Arial" w:cs="Arial"/>
              </w:rPr>
              <w:lastRenderedPageBreak/>
              <w:t>бюджета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r w:rsidRPr="00C535AA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C535AA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lastRenderedPageBreak/>
              <w:t>Доходы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r w:rsidRPr="00C535AA">
              <w:rPr>
                <w:rFonts w:ascii="Arial" w:hAnsi="Arial" w:cs="Arial"/>
              </w:rPr>
              <w:br/>
            </w:r>
            <w:proofErr w:type="spellStart"/>
            <w:r w:rsidRPr="00C535AA">
              <w:rPr>
                <w:rFonts w:ascii="Arial" w:hAnsi="Arial" w:cs="Arial"/>
              </w:rPr>
              <w:t>местного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r w:rsidRPr="00C535AA">
              <w:rPr>
                <w:rFonts w:ascii="Arial" w:hAnsi="Arial" w:cs="Arial"/>
              </w:rPr>
              <w:br/>
            </w:r>
            <w:proofErr w:type="spellStart"/>
            <w:r w:rsidRPr="00C535AA">
              <w:rPr>
                <w:rFonts w:ascii="Arial" w:hAnsi="Arial" w:cs="Arial"/>
              </w:rPr>
              <w:lastRenderedPageBreak/>
              <w:t>бюджета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r w:rsidRPr="00C535AA">
              <w:rPr>
                <w:rFonts w:ascii="Arial" w:hAnsi="Arial" w:cs="Arial"/>
              </w:rPr>
              <w:br/>
              <w:t xml:space="preserve">2027 </w:t>
            </w:r>
            <w:proofErr w:type="spellStart"/>
            <w:r w:rsidRPr="00C535AA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322E06" w:rsidRPr="00474EBE" w:rsidTr="00322E06">
        <w:trPr>
          <w:trHeight w:val="4185"/>
        </w:trPr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код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главного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код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код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код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код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код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код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подвида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6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12</w:t>
            </w:r>
          </w:p>
        </w:tc>
      </w:tr>
      <w:tr w:rsidR="00322E06" w:rsidRPr="00C535AA" w:rsidTr="00322E06">
        <w:trPr>
          <w:trHeight w:val="3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7 589 167,10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7 759 961,87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7 854 157,65</w:t>
            </w: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775 400,00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825 800,00</w:t>
            </w: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775 400,00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825 800,00</w:t>
            </w:r>
          </w:p>
        </w:tc>
      </w:tr>
      <w:tr w:rsidR="00322E06" w:rsidRPr="00C535AA" w:rsidTr="00322E06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705 000,00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720 000,00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750 000,00</w:t>
            </w:r>
          </w:p>
        </w:tc>
      </w:tr>
      <w:tr w:rsidR="00322E06" w:rsidRPr="00C535AA" w:rsidTr="00322E06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8 200,00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8 200,00</w:t>
            </w:r>
          </w:p>
        </w:tc>
      </w:tr>
      <w:tr w:rsidR="00322E06" w:rsidRPr="00C535AA" w:rsidTr="00322E06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proofErr w:type="gramStart"/>
            <w:r w:rsidRPr="00C535AA">
              <w:rPr>
                <w:rFonts w:ascii="Arial" w:hAnsi="Arial" w:cs="Arial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C535AA">
              <w:rPr>
                <w:rFonts w:ascii="Arial" w:hAnsi="Arial" w:cs="Arial"/>
                <w:lang w:val="ru-RU"/>
              </w:rPr>
              <w:t xml:space="preserve"> физическим лицом - налоговым резидентом </w:t>
            </w:r>
            <w:r w:rsidRPr="00C535AA">
              <w:rPr>
                <w:rFonts w:ascii="Arial" w:hAnsi="Arial" w:cs="Arial"/>
                <w:lang w:val="ru-RU"/>
              </w:rPr>
              <w:lastRenderedPageBreak/>
              <w:t>Российской Федерации в виде дивидендов)*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lastRenderedPageBreak/>
              <w:t>4 800,00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5 200,00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5 400,00</w:t>
            </w:r>
          </w:p>
        </w:tc>
      </w:tr>
      <w:tr w:rsidR="00322E06" w:rsidRPr="00C535AA" w:rsidTr="00322E06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50 000,00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52 000,00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54 000,00</w:t>
            </w:r>
          </w:p>
        </w:tc>
      </w:tr>
      <w:tr w:rsidR="00322E06" w:rsidRPr="00C535AA" w:rsidTr="00322E06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7 400,00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7 600,00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8 200,00</w:t>
            </w:r>
          </w:p>
        </w:tc>
      </w:tr>
      <w:tr w:rsidR="00322E06" w:rsidRPr="00C535AA" w:rsidTr="00322E06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872 300,00</w:t>
            </w:r>
          </w:p>
        </w:tc>
      </w:tr>
      <w:tr w:rsidR="00322E06" w:rsidRPr="00C535AA" w:rsidTr="00322E06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  <w:lang w:val="ru-RU"/>
              </w:rPr>
              <w:t xml:space="preserve">Акцизы по подакцизным товарам (продукции), </w:t>
            </w:r>
            <w:r w:rsidRPr="00C535AA">
              <w:rPr>
                <w:rFonts w:ascii="Arial" w:hAnsi="Arial" w:cs="Arial"/>
                <w:bCs/>
                <w:lang w:val="ru-RU"/>
              </w:rPr>
              <w:lastRenderedPageBreak/>
              <w:t>производимым на территории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lastRenderedPageBreak/>
              <w:t>850 100,00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872 300,00</w:t>
            </w:r>
          </w:p>
        </w:tc>
      </w:tr>
      <w:tr w:rsidR="00322E06" w:rsidRPr="00C535AA" w:rsidTr="00322E06">
        <w:trPr>
          <w:trHeight w:val="19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446 000,00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452 000,00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460 000,00</w:t>
            </w:r>
          </w:p>
        </w:tc>
      </w:tr>
      <w:tr w:rsidR="00322E06" w:rsidRPr="00C535AA" w:rsidTr="00322E06">
        <w:trPr>
          <w:trHeight w:val="21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535AA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C535AA">
              <w:rPr>
                <w:rFonts w:ascii="Arial" w:hAnsi="Arial" w:cs="Arial"/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2 100,00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2 300,00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2 300,00</w:t>
            </w:r>
          </w:p>
        </w:tc>
      </w:tr>
      <w:tr w:rsidR="00322E06" w:rsidRPr="00C535AA" w:rsidTr="00322E06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Pr="00C535AA">
              <w:rPr>
                <w:rFonts w:ascii="Arial" w:hAnsi="Arial" w:cs="Arial"/>
                <w:color w:val="000000"/>
                <w:lang w:val="ru-RU"/>
              </w:rPr>
              <w:br w:type="page"/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462 000,00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472 000,00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478 000,00</w:t>
            </w:r>
          </w:p>
        </w:tc>
      </w:tr>
      <w:tr w:rsidR="00322E06" w:rsidRPr="00C535AA" w:rsidTr="00322E06">
        <w:trPr>
          <w:trHeight w:val="19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-60 000,00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-65 000,00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-68 000,00</w:t>
            </w:r>
          </w:p>
        </w:tc>
      </w:tr>
      <w:tr w:rsidR="00322E06" w:rsidRPr="00C535AA" w:rsidTr="00322E06">
        <w:trPr>
          <w:trHeight w:val="42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85 000,00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90 000,00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95 000,00</w:t>
            </w:r>
          </w:p>
        </w:tc>
      </w:tr>
      <w:tr w:rsidR="00322E06" w:rsidRPr="00C535AA" w:rsidTr="00322E06">
        <w:trPr>
          <w:trHeight w:val="3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85 000,00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90 000,00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95 000,00</w:t>
            </w: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  <w:r w:rsidRPr="00C535AA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  <w:r w:rsidRPr="00C535AA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  <w:r w:rsidRPr="00C535AA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00</w:t>
            </w:r>
            <w:r w:rsidRPr="00C535AA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lastRenderedPageBreak/>
              <w:t>НАЛОГИ НА ИМУЩЕСТВО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5 537 000,0</w:t>
            </w:r>
            <w:r w:rsidRPr="00C535AA">
              <w:rPr>
                <w:rFonts w:ascii="Arial" w:hAnsi="Arial" w:cs="Arial"/>
                <w:bCs/>
              </w:rPr>
              <w:lastRenderedPageBreak/>
              <w:t>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lastRenderedPageBreak/>
              <w:t>5 673 994,77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5 719 390,55</w:t>
            </w: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517 000,00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564 000,00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615 000,00</w:t>
            </w:r>
          </w:p>
        </w:tc>
      </w:tr>
      <w:tr w:rsidR="00322E06" w:rsidRPr="00C535AA" w:rsidTr="00322E06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517 000,00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564 000,00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615 000,00</w:t>
            </w: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C535A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5 109 994,77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5 104 390,55</w:t>
            </w:r>
          </w:p>
        </w:tc>
      </w:tr>
      <w:tr w:rsidR="00322E06" w:rsidRPr="00C535AA" w:rsidTr="00322E06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1 720 000,00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1 734 176,77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1 734 522,55</w:t>
            </w:r>
          </w:p>
        </w:tc>
      </w:tr>
      <w:tr w:rsidR="00322E06" w:rsidRPr="00C535AA" w:rsidTr="00322E06">
        <w:trPr>
          <w:trHeight w:val="18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</w:t>
            </w:r>
            <w:r w:rsidRPr="00C535AA">
              <w:rPr>
                <w:rFonts w:ascii="Arial" w:hAnsi="Arial" w:cs="Arial"/>
                <w:lang w:val="ru-RU"/>
              </w:rPr>
              <w:lastRenderedPageBreak/>
              <w:t>применяемым к объектам налогообложения, расположенным в границах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lastRenderedPageBreak/>
              <w:t>3 300 000,00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3 375 818,00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3 369 868,00</w:t>
            </w: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2 000,00</w:t>
            </w:r>
          </w:p>
        </w:tc>
      </w:tr>
      <w:tr w:rsidR="00322E06" w:rsidRPr="00C535AA" w:rsidTr="00322E06">
        <w:trPr>
          <w:trHeight w:val="190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2 000,00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2 000,00</w:t>
            </w:r>
          </w:p>
        </w:tc>
      </w:tr>
      <w:tr w:rsidR="00322E06" w:rsidRPr="00C535AA" w:rsidTr="00322E06">
        <w:trPr>
          <w:trHeight w:val="126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339 667,10</w:t>
            </w:r>
          </w:p>
        </w:tc>
      </w:tr>
      <w:tr w:rsidR="00322E06" w:rsidRPr="00C535AA" w:rsidTr="00322E06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276 672,00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276 672,00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276 672,00</w:t>
            </w:r>
          </w:p>
        </w:tc>
      </w:tr>
      <w:tr w:rsidR="00322E06" w:rsidRPr="00C535AA" w:rsidTr="00322E06">
        <w:trPr>
          <w:trHeight w:val="99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proofErr w:type="gramStart"/>
            <w:r w:rsidRPr="00C535AA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62 995,10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62 995,10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62 995,10</w:t>
            </w: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15 624 947,63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9 449 388,00</w:t>
            </w:r>
          </w:p>
        </w:tc>
      </w:tr>
      <w:tr w:rsidR="00322E06" w:rsidRPr="00C535AA" w:rsidTr="00322E06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15 624 947,63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9 449 388,00</w:t>
            </w:r>
          </w:p>
        </w:tc>
      </w:tr>
      <w:tr w:rsidR="00322E06" w:rsidRPr="00C535AA" w:rsidTr="00322E06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2 979 380,00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2 776 480,00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2 776 480,00</w:t>
            </w:r>
          </w:p>
        </w:tc>
      </w:tr>
      <w:tr w:rsidR="00322E06" w:rsidRPr="00C535AA" w:rsidTr="00322E06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2 979 380,00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2 776 480,00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2 776 480,00</w:t>
            </w:r>
          </w:p>
        </w:tc>
      </w:tr>
      <w:tr w:rsidR="00322E06" w:rsidRPr="00C535AA" w:rsidTr="00322E06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 xml:space="preserve">Дотации бюджетам поселений на выравнивание </w:t>
            </w:r>
            <w:r w:rsidRPr="00C535AA">
              <w:rPr>
                <w:rFonts w:ascii="Arial" w:hAnsi="Arial" w:cs="Arial"/>
                <w:lang w:val="ru-RU"/>
              </w:rPr>
              <w:lastRenderedPageBreak/>
              <w:t>бюджетной обеспеченности из районного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lastRenderedPageBreak/>
              <w:t>1 964 780,00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1 964 780,00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1 964 780,00</w:t>
            </w:r>
          </w:p>
        </w:tc>
      </w:tr>
      <w:tr w:rsidR="00322E06" w:rsidRPr="00C535AA" w:rsidTr="00322E06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1 014 600,00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811 700,00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811 700,00</w:t>
            </w:r>
          </w:p>
        </w:tc>
      </w:tr>
      <w:tr w:rsidR="00322E06" w:rsidRPr="00C535AA" w:rsidTr="00322E06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309 031,00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320 231,00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14 131,00</w:t>
            </w:r>
          </w:p>
        </w:tc>
      </w:tr>
      <w:tr w:rsidR="00322E06" w:rsidRPr="00C535AA" w:rsidTr="00322E06">
        <w:trPr>
          <w:trHeight w:val="9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294 900,00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306 100,00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</w:tr>
      <w:tr w:rsidR="00322E06" w:rsidRPr="00C535AA" w:rsidTr="00322E06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14 131,00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14 131,00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14 131,00</w:t>
            </w:r>
          </w:p>
        </w:tc>
      </w:tr>
      <w:tr w:rsidR="00322E06" w:rsidRPr="00C535AA" w:rsidTr="00322E06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3 238 800,00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</w:tr>
      <w:tr w:rsidR="00322E06" w:rsidRPr="00C535AA" w:rsidTr="00322E06">
        <w:trPr>
          <w:trHeight w:val="157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9112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 xml:space="preserve">Субсидии бюджетам муниципальных образований на реализацию мероприятий, направленных на повышение безопасности дорожного </w:t>
            </w:r>
            <w:r w:rsidRPr="00C535AA">
              <w:rPr>
                <w:rFonts w:ascii="Arial" w:hAnsi="Arial" w:cs="Arial"/>
                <w:lang w:val="ru-RU"/>
              </w:rPr>
              <w:lastRenderedPageBreak/>
              <w:t>движения, за счет средств дорожного фонда Красноярского края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lastRenderedPageBreak/>
              <w:t>3 238 800,00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proofErr w:type="spellStart"/>
            <w:r w:rsidRPr="00C535AA">
              <w:rPr>
                <w:rFonts w:ascii="Arial" w:hAnsi="Arial" w:cs="Arial"/>
                <w:bCs/>
              </w:rPr>
              <w:t>Иные</w:t>
            </w:r>
            <w:proofErr w:type="spellEnd"/>
            <w:r w:rsidRPr="00C535A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C535A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9 097 736,63</w:t>
            </w:r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6 658 777,00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6 658 777,00</w:t>
            </w:r>
          </w:p>
        </w:tc>
      </w:tr>
      <w:tr w:rsidR="00322E06" w:rsidRPr="00C535AA" w:rsidTr="00322E06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4 000,00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 </w:t>
            </w:r>
          </w:p>
        </w:tc>
      </w:tr>
      <w:tr w:rsidR="00322E06" w:rsidRPr="00C535AA" w:rsidTr="00322E06">
        <w:trPr>
          <w:trHeight w:val="63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9 093 736,63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6 658 777,00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6 658 777,00</w:t>
            </w:r>
          </w:p>
        </w:tc>
      </w:tr>
      <w:tr w:rsidR="00322E06" w:rsidRPr="00C535AA" w:rsidTr="00322E06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</w:tr>
      <w:tr w:rsidR="00322E06" w:rsidRPr="00474EBE" w:rsidTr="00322E06">
        <w:trPr>
          <w:trHeight w:val="1260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</w:tr>
      <w:tr w:rsidR="00322E06" w:rsidRPr="00C535AA" w:rsidTr="00322E06">
        <w:trPr>
          <w:trHeight w:val="31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C535A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C535AA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C535AA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</w:tr>
      <w:tr w:rsidR="00322E06" w:rsidRPr="00474EBE" w:rsidTr="00322E06">
        <w:trPr>
          <w:trHeight w:val="9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Поступления от денежных пожертвований, предоставляем</w:t>
            </w:r>
            <w:r w:rsidRPr="00C535AA">
              <w:rPr>
                <w:rFonts w:ascii="Arial" w:hAnsi="Arial" w:cs="Arial"/>
                <w:lang w:val="ru-RU"/>
              </w:rPr>
              <w:lastRenderedPageBreak/>
              <w:t>ых физическими лицами получателям средств бюджетов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</w:tr>
      <w:tr w:rsidR="00322E06" w:rsidRPr="00474EBE" w:rsidTr="00322E06">
        <w:trPr>
          <w:trHeight w:val="645"/>
        </w:trPr>
        <w:tc>
          <w:tcPr>
            <w:tcW w:w="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</w:tr>
      <w:tr w:rsidR="00322E06" w:rsidRPr="00C535AA" w:rsidTr="00322E06">
        <w:trPr>
          <w:trHeight w:val="330"/>
        </w:trPr>
        <w:tc>
          <w:tcPr>
            <w:tcW w:w="2973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 w:rsidP="00C535AA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23 214 114,73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17 515 449,87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17 303 545,65</w:t>
            </w:r>
          </w:p>
        </w:tc>
      </w:tr>
    </w:tbl>
    <w:p w:rsidR="00322E06" w:rsidRPr="00C535AA" w:rsidRDefault="00322E06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322E06" w:rsidRPr="00C535AA" w:rsidRDefault="00322E06" w:rsidP="00322E06">
      <w:pPr>
        <w:rPr>
          <w:rFonts w:ascii="Arial" w:hAnsi="Arial" w:cs="Arial"/>
          <w:lang w:val="ru-RU"/>
        </w:rPr>
      </w:pPr>
    </w:p>
    <w:p w:rsidR="00322E06" w:rsidRPr="00C535AA" w:rsidRDefault="00322E06" w:rsidP="00322E06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29"/>
        <w:gridCol w:w="2561"/>
        <w:gridCol w:w="1088"/>
        <w:gridCol w:w="1336"/>
        <w:gridCol w:w="1336"/>
        <w:gridCol w:w="2537"/>
      </w:tblGrid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bookmarkStart w:id="11" w:name="RANGE!A1:F35"/>
            <w:bookmarkEnd w:id="11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322E06" w:rsidRPr="00C535AA" w:rsidTr="00322E06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322E06" w:rsidRPr="00C535AA" w:rsidTr="00322E06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C535AA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C535AA">
              <w:rPr>
                <w:rFonts w:ascii="Arial" w:hAnsi="Arial" w:cs="Arial"/>
                <w:color w:val="000000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</w:rPr>
              <w:t>26.02.2025г.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</w:rPr>
              <w:t>№ 12</w:t>
            </w:r>
            <w:r w:rsidR="00C535A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</w:p>
        </w:tc>
      </w:tr>
      <w:tr w:rsidR="00322E06" w:rsidRPr="00474EBE" w:rsidTr="00322E06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C535AA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C535AA">
              <w:rPr>
                <w:rFonts w:ascii="Arial" w:hAnsi="Arial" w:cs="Arial"/>
                <w:bCs/>
                <w:lang w:val="ru-RU"/>
              </w:rPr>
              <w:br/>
              <w:t>на 2025 год и плановый период 2026-2027 годов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22E06" w:rsidRPr="00C535AA" w:rsidTr="00322E06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 xml:space="preserve">№ </w:t>
            </w:r>
            <w:proofErr w:type="spellStart"/>
            <w:r w:rsidRPr="00C535AA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Наименование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показателя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бюджетной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Раздел</w:t>
            </w:r>
            <w:proofErr w:type="spellEnd"/>
            <w:r w:rsidRPr="00C535AA">
              <w:rPr>
                <w:rFonts w:ascii="Arial" w:hAnsi="Arial" w:cs="Arial"/>
              </w:rPr>
              <w:t xml:space="preserve">, </w:t>
            </w:r>
            <w:proofErr w:type="spellStart"/>
            <w:r w:rsidRPr="00C535AA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Сумма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на</w:t>
            </w:r>
            <w:proofErr w:type="spellEnd"/>
            <w:r w:rsidR="00C535AA">
              <w:rPr>
                <w:rFonts w:ascii="Arial" w:hAnsi="Arial" w:cs="Arial"/>
              </w:rPr>
              <w:t xml:space="preserve"> </w:t>
            </w:r>
            <w:r w:rsidRPr="00C535AA">
              <w:rPr>
                <w:rFonts w:ascii="Arial" w:hAnsi="Arial" w:cs="Arial"/>
              </w:rPr>
              <w:t xml:space="preserve">2025 </w:t>
            </w:r>
            <w:proofErr w:type="spellStart"/>
            <w:r w:rsidRPr="00C535A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Сумма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на</w:t>
            </w:r>
            <w:proofErr w:type="spellEnd"/>
            <w:r w:rsidRPr="00C535AA">
              <w:rPr>
                <w:rFonts w:ascii="Arial" w:hAnsi="Arial" w:cs="Arial"/>
              </w:rPr>
              <w:t xml:space="preserve"> 2026 </w:t>
            </w:r>
            <w:proofErr w:type="spellStart"/>
            <w:r w:rsidRPr="00C535AA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Сумма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на</w:t>
            </w:r>
            <w:proofErr w:type="spellEnd"/>
            <w:r w:rsidRPr="00C535AA">
              <w:rPr>
                <w:rFonts w:ascii="Arial" w:hAnsi="Arial" w:cs="Arial"/>
              </w:rPr>
              <w:t xml:space="preserve"> 2027 </w:t>
            </w:r>
            <w:proofErr w:type="spellStart"/>
            <w:r w:rsidRPr="00C535AA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5</w:t>
            </w:r>
          </w:p>
        </w:tc>
      </w:tr>
      <w:tr w:rsidR="00322E06" w:rsidRPr="00C535AA" w:rsidTr="00322E06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11 125 702,40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12 357 904,29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11 957 190,19</w:t>
            </w:r>
          </w:p>
        </w:tc>
      </w:tr>
      <w:tr w:rsidR="00322E06" w:rsidRPr="00C535AA" w:rsidTr="00322E06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C535AA">
              <w:rPr>
                <w:rFonts w:ascii="Arial" w:hAnsi="Arial" w:cs="Arial"/>
                <w:lang w:val="ru-RU"/>
              </w:rPr>
              <w:t xml:space="preserve"> </w:t>
            </w:r>
            <w:r w:rsidRPr="00C535AA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1 353 863,67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1 165 025,76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1 165 025,76</w:t>
            </w:r>
          </w:p>
        </w:tc>
      </w:tr>
      <w:tr w:rsidR="00322E06" w:rsidRPr="00C535AA" w:rsidTr="00322E06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 xml:space="preserve">Функционирование законодательных (представительных) органов государственной власти и представительных </w:t>
            </w:r>
            <w:r w:rsidRPr="00C535AA">
              <w:rPr>
                <w:rFonts w:ascii="Arial" w:hAnsi="Arial" w:cs="Arial"/>
                <w:lang w:val="ru-RU"/>
              </w:rPr>
              <w:lastRenderedPageBreak/>
              <w:t>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lastRenderedPageBreak/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33 123,00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</w:tr>
      <w:tr w:rsidR="00322E06" w:rsidRPr="00C535AA" w:rsidTr="00322E06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7 144 664,67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8 879 917,23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8 479 203,13</w:t>
            </w:r>
          </w:p>
        </w:tc>
      </w:tr>
      <w:tr w:rsidR="00322E06" w:rsidRPr="00C535AA" w:rsidTr="00322E06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0107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250 800,00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Резервные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10 000,00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Другие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общегосударственные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2 313 251,06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2 302 961,30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2 302 961,30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Мобилизационная</w:t>
            </w:r>
            <w:proofErr w:type="spellEnd"/>
            <w:r w:rsidRPr="00C535AA">
              <w:rPr>
                <w:rFonts w:ascii="Arial" w:hAnsi="Arial" w:cs="Arial"/>
              </w:rPr>
              <w:t xml:space="preserve"> и </w:t>
            </w:r>
            <w:proofErr w:type="spellStart"/>
            <w:r w:rsidRPr="00C535AA">
              <w:rPr>
                <w:rFonts w:ascii="Arial" w:hAnsi="Arial" w:cs="Arial"/>
              </w:rPr>
              <w:t>вневойсковая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</w:tr>
      <w:tr w:rsidR="00322E06" w:rsidRPr="00C535AA" w:rsidTr="00322E06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lang w:val="ru-RU"/>
              </w:rPr>
            </w:pPr>
            <w:r w:rsidRPr="00C535AA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443 895,00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180 000,00</w:t>
            </w:r>
          </w:p>
        </w:tc>
      </w:tr>
      <w:tr w:rsidR="00322E06" w:rsidRPr="00C535AA" w:rsidTr="00322E06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80 000,00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Обеспечение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пожарной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423 895,00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100 000,00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6 851 618,81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3 313 050,00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Дорожное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хозяйство</w:t>
            </w:r>
            <w:proofErr w:type="spellEnd"/>
            <w:r w:rsidRPr="00C535AA">
              <w:rPr>
                <w:rFonts w:ascii="Arial" w:hAnsi="Arial" w:cs="Arial"/>
              </w:rPr>
              <w:t xml:space="preserve"> (</w:t>
            </w:r>
            <w:proofErr w:type="spellStart"/>
            <w:r w:rsidRPr="00C535AA">
              <w:rPr>
                <w:rFonts w:ascii="Arial" w:hAnsi="Arial" w:cs="Arial"/>
              </w:rPr>
              <w:t>дорожные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фонды</w:t>
            </w:r>
            <w:proofErr w:type="spellEnd"/>
            <w:r w:rsidRPr="00C535AA">
              <w:rPr>
                <w:rFonts w:ascii="Arial" w:hAnsi="Arial" w:cs="Arial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6 851 618,81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3 313 050,00</w:t>
            </w:r>
          </w:p>
        </w:tc>
      </w:tr>
      <w:tr w:rsidR="00322E06" w:rsidRPr="00C535AA" w:rsidTr="00322E06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 xml:space="preserve">ЖИЛИЩНО-КОММУНАЛЬНОЕ </w:t>
            </w:r>
            <w:r w:rsidRPr="00C535AA">
              <w:rPr>
                <w:rFonts w:ascii="Arial" w:hAnsi="Arial" w:cs="Arial"/>
                <w:bCs/>
              </w:rPr>
              <w:lastRenderedPageBreak/>
              <w:t>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lastRenderedPageBreak/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804 600,00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950 000,00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1 030 000,00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704 600,00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750 000,00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750 000,00</w:t>
            </w:r>
          </w:p>
        </w:tc>
      </w:tr>
      <w:tr w:rsidR="00322E06" w:rsidRPr="00C535AA" w:rsidTr="00322E06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lang w:val="ru-RU"/>
              </w:rPr>
            </w:pPr>
            <w:r w:rsidRPr="00C535AA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280 000,00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 xml:space="preserve">СДК и </w:t>
            </w:r>
            <w:proofErr w:type="spellStart"/>
            <w:r w:rsidRPr="00C535AA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proofErr w:type="spellStart"/>
            <w:r w:rsidRPr="00C535AA">
              <w:rPr>
                <w:rFonts w:ascii="Arial" w:hAnsi="Arial" w:cs="Arial"/>
              </w:rPr>
              <w:t>Пенсионное</w:t>
            </w:r>
            <w:proofErr w:type="spellEnd"/>
            <w:r w:rsidRPr="00C535AA">
              <w:rPr>
                <w:rFonts w:ascii="Arial" w:hAnsi="Arial" w:cs="Arial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23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</w:tr>
      <w:tr w:rsidR="00322E06" w:rsidRPr="00C535AA" w:rsidTr="00322E06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24 781 082,87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17 096 054,29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</w:rPr>
            </w:pPr>
            <w:r w:rsidRPr="00C535AA">
              <w:rPr>
                <w:rFonts w:ascii="Arial" w:hAnsi="Arial" w:cs="Arial"/>
                <w:bCs/>
              </w:rPr>
              <w:t>16 480 240,19</w:t>
            </w:r>
          </w:p>
        </w:tc>
      </w:tr>
      <w:tr w:rsidR="00322E06" w:rsidRPr="00C535AA" w:rsidTr="00322E06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419 395,58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</w:rPr>
            </w:pPr>
            <w:r w:rsidRPr="00C535AA">
              <w:rPr>
                <w:rFonts w:ascii="Arial" w:hAnsi="Arial" w:cs="Arial"/>
              </w:rPr>
              <w:t>823 305,46</w:t>
            </w:r>
          </w:p>
        </w:tc>
      </w:tr>
      <w:tr w:rsidR="00322E06" w:rsidRPr="00C535AA" w:rsidTr="00322E06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24 781 082,87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17 515 449,87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E06" w:rsidRPr="00C535AA" w:rsidRDefault="00322E06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535AA">
              <w:rPr>
                <w:rFonts w:ascii="Arial" w:hAnsi="Arial" w:cs="Arial"/>
                <w:bCs/>
                <w:color w:val="000000"/>
              </w:rPr>
              <w:t>17 303 545,65</w:t>
            </w:r>
          </w:p>
        </w:tc>
      </w:tr>
    </w:tbl>
    <w:p w:rsidR="00322E06" w:rsidRPr="00C535AA" w:rsidRDefault="00322E06" w:rsidP="00322E06">
      <w:pPr>
        <w:rPr>
          <w:rFonts w:ascii="Arial" w:hAnsi="Arial" w:cs="Arial"/>
          <w:lang w:val="ru-RU"/>
        </w:rPr>
      </w:pPr>
    </w:p>
    <w:p w:rsidR="00322E06" w:rsidRPr="00C535AA" w:rsidRDefault="00322E06" w:rsidP="00322E06">
      <w:pPr>
        <w:rPr>
          <w:rFonts w:ascii="Arial" w:hAnsi="Arial" w:cs="Arial"/>
          <w:lang w:val="ru-RU"/>
        </w:rPr>
      </w:pPr>
    </w:p>
    <w:p w:rsidR="00322E06" w:rsidRPr="00C535AA" w:rsidRDefault="00322E06" w:rsidP="00322E06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85"/>
        <w:gridCol w:w="2365"/>
        <w:gridCol w:w="1012"/>
        <w:gridCol w:w="1015"/>
        <w:gridCol w:w="1154"/>
        <w:gridCol w:w="913"/>
        <w:gridCol w:w="2343"/>
      </w:tblGrid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322E06" w:rsidRPr="00C535AA" w:rsidTr="00322E06">
        <w:trPr>
          <w:trHeight w:val="28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26.02.2025г.№ 12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474EBE" w:rsidTr="00322E06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322E06" w:rsidRPr="00C535AA" w:rsidTr="00322E06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на 2025 год</w:t>
            </w:r>
          </w:p>
        </w:tc>
      </w:tr>
      <w:tr w:rsidR="00322E06" w:rsidRPr="00C535AA" w:rsidTr="00322E06">
        <w:trPr>
          <w:trHeight w:val="126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Сумма на</w:t>
            </w:r>
            <w:r w:rsidR="00C535AA">
              <w:rPr>
                <w:rFonts w:ascii="Arial" w:hAnsi="Arial" w:cs="Arial"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11 125 702,40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1 353 863,67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1 353 863,67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1 353 863,67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79 994,88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61 440,00</w:t>
            </w:r>
          </w:p>
        </w:tc>
      </w:tr>
      <w:tr w:rsidR="00322E06" w:rsidRPr="00C535AA" w:rsidTr="00322E06">
        <w:trPr>
          <w:trHeight w:val="16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18 554,88</w:t>
            </w:r>
          </w:p>
        </w:tc>
      </w:tr>
      <w:tr w:rsidR="00322E06" w:rsidRPr="00C535AA" w:rsidTr="00322E06">
        <w:trPr>
          <w:trHeight w:val="12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108 843,03</w:t>
            </w:r>
          </w:p>
        </w:tc>
      </w:tr>
      <w:tr w:rsidR="00322E06" w:rsidRPr="00C535AA" w:rsidTr="00322E06">
        <w:trPr>
          <w:trHeight w:val="16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83 596,80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25 246,23</w:t>
            </w:r>
          </w:p>
        </w:tc>
      </w:tr>
      <w:tr w:rsidR="00322E06" w:rsidRPr="00C535AA" w:rsidTr="00322E06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33 123,00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33 123,00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7 144 664,67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7 144 664,67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7 144 664,67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2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24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299 980,80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32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228 062,23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71 918,57</w:t>
            </w:r>
          </w:p>
        </w:tc>
      </w:tr>
      <w:tr w:rsidR="00322E06" w:rsidRPr="00C535AA" w:rsidTr="00322E06">
        <w:trPr>
          <w:trHeight w:val="114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349 398,08</w:t>
            </w:r>
          </w:p>
        </w:tc>
      </w:tr>
      <w:tr w:rsidR="00322E06" w:rsidRPr="00C535AA" w:rsidTr="00322E06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268 354,90</w:t>
            </w:r>
          </w:p>
        </w:tc>
      </w:tr>
      <w:tr w:rsidR="00322E06" w:rsidRPr="00C535AA" w:rsidTr="00322E06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81 043,18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 xml:space="preserve">Функционирование администрации </w:t>
            </w:r>
            <w:r w:rsidRPr="00C535AA">
              <w:rPr>
                <w:rFonts w:ascii="Arial" w:hAnsi="Arial" w:cs="Arial"/>
                <w:bCs/>
                <w:lang w:val="ru-RU" w:eastAsia="ru-RU"/>
              </w:rPr>
              <w:lastRenderedPageBreak/>
              <w:t>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40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8510081030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46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2 313 251,06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1 949 120,06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9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50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7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87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159 989,76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2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</w:t>
            </w: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8610010</w:t>
            </w: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119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58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14 131,00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14 131,00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5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непрограммных</w:t>
            </w:r>
            <w:proofErr w:type="spell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</w:t>
            </w:r>
            <w:proofErr w:type="spell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63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294 900,00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2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72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443 895,00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8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77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423 895,00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2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21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первичных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8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5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383 700,00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83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35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20 195,00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</w:p>
        </w:tc>
      </w:tr>
      <w:tr w:rsidR="00322E06" w:rsidRPr="00C535AA" w:rsidTr="00322E06">
        <w:trPr>
          <w:trHeight w:val="3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850 100,00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 xml:space="preserve">Прочие МБТ на содержание автомобильных дорог общего </w:t>
            </w:r>
            <w:r w:rsidRPr="00C535AA">
              <w:rPr>
                <w:rFonts w:ascii="Arial" w:hAnsi="Arial" w:cs="Arial"/>
                <w:bCs/>
                <w:lang w:val="ru-RU" w:eastAsia="ru-RU"/>
              </w:rPr>
              <w:lastRenderedPageBreak/>
              <w:t>пользования местного значения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2 729 990,00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9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3 238 800,00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253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32 728,81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0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75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804 600,00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49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704 600,00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3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350 000,00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250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8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C535AA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104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354 600,00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1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42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21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15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</w:t>
            </w: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 xml:space="preserve">коммунальной </w:t>
            </w:r>
            <w:proofErr w:type="spell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110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43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4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C535AA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C535AA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90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C535AA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C535AA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C535AA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C535AA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Средства на увеличение</w:t>
            </w:r>
            <w:r w:rsidR="00C535AA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9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C535AA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C535AA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58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560 964,10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6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690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560 964,10</w:t>
            </w:r>
            <w:r w:rsid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спорт </w:t>
            </w: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клуба</w:t>
            </w:r>
            <w:proofErr w:type="gramEnd"/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122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C535AA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C535AA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259 475,40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630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доплаты к пенсии выборным должностям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75"/>
        </w:trPr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Иные </w:t>
            </w:r>
            <w:proofErr w:type="spellStart"/>
            <w:r w:rsidRPr="00C535AA">
              <w:rPr>
                <w:rFonts w:ascii="Arial" w:hAnsi="Arial" w:cs="Arial"/>
                <w:lang w:val="ru-RU" w:eastAsia="ru-RU"/>
              </w:rPr>
              <w:t>междюбжетные</w:t>
            </w:r>
            <w:proofErr w:type="spellEnd"/>
            <w:r w:rsidRPr="00C535AA">
              <w:rPr>
                <w:rFonts w:ascii="Arial" w:hAnsi="Arial" w:cs="Arial"/>
                <w:lang w:val="ru-RU" w:eastAsia="ru-RU"/>
              </w:rPr>
              <w:t xml:space="preserve"> трансферты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322E06" w:rsidRPr="00C535AA" w:rsidRDefault="00322E06" w:rsidP="00322E06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C535AA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322E06" w:rsidRPr="00C535AA" w:rsidTr="00322E06">
        <w:trPr>
          <w:trHeight w:val="330"/>
        </w:trPr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22E06" w:rsidRPr="00C535AA" w:rsidRDefault="00322E06" w:rsidP="00322E06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24 781 082,87</w:t>
            </w:r>
            <w:r w:rsid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C535AA" w:rsidRPr="00C535AA" w:rsidRDefault="00C535AA" w:rsidP="00322E06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75"/>
        <w:gridCol w:w="3547"/>
        <w:gridCol w:w="1121"/>
        <w:gridCol w:w="888"/>
        <w:gridCol w:w="987"/>
        <w:gridCol w:w="2269"/>
      </w:tblGrid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2" w:name="RANGE!A1:F229"/>
            <w:bookmarkEnd w:id="12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Приложение №5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C535AA" w:rsidRPr="00C535AA" w:rsidTr="00C535AA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C535AA" w:rsidRPr="00C535AA" w:rsidTr="00C535AA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26.02.2025г.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474EBE" w:rsidTr="00C535AA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</w:t>
            </w:r>
          </w:p>
        </w:tc>
      </w:tr>
      <w:tr w:rsidR="00C535AA" w:rsidRPr="00C535AA" w:rsidTr="00C535AA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C535AA" w:rsidRPr="00C535AA" w:rsidTr="00C535AA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Сумма на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C535AA" w:rsidRPr="00C535AA" w:rsidTr="00C535AA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1 498 495,00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 xml:space="preserve">Подпрограмма </w:t>
            </w:r>
            <w:r w:rsidRPr="00C535AA">
              <w:rPr>
                <w:rFonts w:ascii="Arial" w:hAnsi="Arial" w:cs="Arial"/>
                <w:bCs/>
                <w:lang w:val="ru-RU" w:eastAsia="ru-RU"/>
              </w:rPr>
              <w:lastRenderedPageBreak/>
              <w:t>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lastRenderedPageBreak/>
              <w:t>071000</w:t>
            </w:r>
            <w:r w:rsidRPr="00C535AA">
              <w:rPr>
                <w:rFonts w:ascii="Arial" w:hAnsi="Arial" w:cs="Arial"/>
                <w:bCs/>
                <w:lang w:val="ru-RU" w:eastAsia="ru-RU"/>
              </w:rPr>
              <w:lastRenderedPageBreak/>
              <w:t>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lastRenderedPageBreak/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1 108 495,00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354 600,00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</w:t>
            </w: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 xml:space="preserve">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lastRenderedPageBreak/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C535AA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403 895,00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350 000,00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</w:t>
            </w: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350 000,00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C535AA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 программы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proofErr w:type="gram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6 851 618,81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2 729 990,00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</w:t>
            </w:r>
            <w:r w:rsidRPr="00C535AA">
              <w:rPr>
                <w:rFonts w:ascii="Arial" w:hAnsi="Arial" w:cs="Arial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3 238 800,00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proofErr w:type="spellStart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Софинансирование</w:t>
            </w:r>
            <w:proofErr w:type="spellEnd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 субсидии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120И59Д120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32 728,81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1 386 986,67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1 386 986,67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</w:t>
            </w:r>
            <w:r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79 994,88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Средства на увеличение </w:t>
            </w:r>
            <w:proofErr w:type="gramStart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размеров оплаты труда</w:t>
            </w:r>
            <w:proofErr w:type="gramEnd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108 843,03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gramStart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рамках</w:t>
            </w:r>
            <w:proofErr w:type="gramEnd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непрограммных</w:t>
            </w:r>
            <w:proofErr w:type="spellEnd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Функционирование законодательных (представительных) органов </w:t>
            </w:r>
            <w:r w:rsidRPr="00C535AA">
              <w:rPr>
                <w:rFonts w:ascii="Arial" w:hAnsi="Arial" w:cs="Arial"/>
                <w:lang w:val="ru-RU" w:eastAsia="ru-RU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33 123,00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12 994 862,33</w:t>
            </w:r>
            <w:r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12 994 862,33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5 341 985,79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4 168,00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299 980,80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12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349 398,08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Специальные расходы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212 673,89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16</w:t>
            </w:r>
            <w:r w:rsidRPr="00C535AA">
              <w:rPr>
                <w:rFonts w:ascii="Arial" w:hAnsi="Arial" w:cs="Arial"/>
                <w:lang w:val="ru-RU" w:eastAsia="ru-RU"/>
              </w:rPr>
              <w:lastRenderedPageBreak/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198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21</w:t>
            </w:r>
            <w:r w:rsidRPr="00C535AA">
              <w:rPr>
                <w:rFonts w:ascii="Arial" w:hAnsi="Arial" w:cs="Arial"/>
                <w:lang w:val="ru-RU" w:eastAsia="ru-RU"/>
              </w:rPr>
              <w:lastRenderedPageBreak/>
              <w:t>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lastRenderedPageBreak/>
              <w:t>211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159 989,76</w:t>
            </w:r>
            <w: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5AA" w:rsidRPr="00C535AA" w:rsidRDefault="00C535AA" w:rsidP="00C535AA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C535AA">
              <w:rPr>
                <w:rFonts w:ascii="Arial" w:hAnsi="Arial" w:cs="Arial"/>
                <w:lang w:val="ru-RU" w:eastAsia="ru-RU"/>
              </w:rPr>
              <w:t>219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 w:rsidP="00C535AA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C535AA" w:rsidRPr="00C535AA" w:rsidTr="00C535AA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C535AA" w:rsidRPr="00C535AA" w:rsidRDefault="00C535AA" w:rsidP="00C535AA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535AA" w:rsidRPr="00C535AA" w:rsidRDefault="00C535AA" w:rsidP="00C535AA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 w:eastAsia="ru-RU"/>
              </w:rPr>
              <w:t>24 781 082,87</w:t>
            </w:r>
            <w:r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322E06" w:rsidRPr="00C535AA" w:rsidRDefault="00322E06" w:rsidP="00C535AA">
      <w:pPr>
        <w:rPr>
          <w:rFonts w:ascii="Arial" w:hAnsi="Arial" w:cs="Arial"/>
          <w:lang w:val="ru-RU"/>
        </w:rPr>
      </w:pPr>
    </w:p>
    <w:p w:rsidR="00C535AA" w:rsidRPr="00C535AA" w:rsidRDefault="00C535AA" w:rsidP="00C535AA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26"/>
        <w:gridCol w:w="2028"/>
        <w:gridCol w:w="862"/>
        <w:gridCol w:w="819"/>
        <w:gridCol w:w="862"/>
        <w:gridCol w:w="819"/>
        <w:gridCol w:w="862"/>
        <w:gridCol w:w="819"/>
        <w:gridCol w:w="910"/>
        <w:gridCol w:w="880"/>
      </w:tblGrid>
      <w:tr w:rsidR="00C535AA" w:rsidRPr="00C535AA" w:rsidTr="00C535AA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№6</w:t>
            </w:r>
          </w:p>
        </w:tc>
      </w:tr>
      <w:tr w:rsidR="00C535AA" w:rsidRPr="00C535AA" w:rsidTr="00C535AA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C535AA" w:rsidRPr="00C535AA" w:rsidTr="00C535AA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C535AA" w:rsidRPr="00C535AA" w:rsidTr="00C535AA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C535AA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</w:rPr>
              <w:t>26.02.2025г.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535AA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535AA" w:rsidRPr="00C535AA" w:rsidTr="00C535AA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535AA" w:rsidRPr="00474EBE" w:rsidTr="00C535AA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2025 год и плановый период 2026-2027 годы</w:t>
            </w:r>
          </w:p>
        </w:tc>
      </w:tr>
      <w:tr w:rsidR="00C535AA" w:rsidRPr="00474EBE" w:rsidTr="00C535AA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C535AA" w:rsidRPr="00C535AA" w:rsidTr="00C535AA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 xml:space="preserve">№ </w:t>
            </w:r>
            <w:r w:rsidRPr="00C535AA">
              <w:rPr>
                <w:rFonts w:ascii="Arial" w:hAnsi="Arial" w:cs="Arial"/>
                <w:color w:val="000000"/>
              </w:rPr>
              <w:lastRenderedPageBreak/>
              <w:t>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lastRenderedPageBreak/>
              <w:t>Наименование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C535AA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C535A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535AA" w:rsidRPr="00C535AA" w:rsidTr="00C535AA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2027год</w:t>
            </w:r>
          </w:p>
        </w:tc>
      </w:tr>
      <w:tr w:rsidR="00C535AA" w:rsidRPr="00C535AA" w:rsidTr="00C535AA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C535AA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C535A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C535AA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C535AA" w:rsidRPr="00C535AA" w:rsidTr="00C535AA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3 974 795,00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1 114 795,00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383 700,00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1 430 000,00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1 430 000,00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535AA" w:rsidRPr="00C535AA" w:rsidTr="00C535AA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Муниципальная программа</w:t>
            </w:r>
            <w:proofErr w:type="gramStart"/>
            <w:r w:rsidRPr="00C535AA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C535AA">
              <w:rPr>
                <w:rFonts w:ascii="Arial" w:hAnsi="Arial" w:cs="Arial"/>
                <w:color w:val="000000"/>
                <w:lang w:val="ru-RU"/>
              </w:rPr>
              <w:t>омплексное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13 466 718,81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3 612 818,81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3 238 800,00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3 302 050,00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3 313 050,00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535AA" w:rsidRPr="00C535AA" w:rsidTr="00C535AA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center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  <w:lang w:val="ru-RU"/>
              </w:rPr>
            </w:pPr>
            <w:r w:rsidRPr="00C535AA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580 000,00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280 000,00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535AA" w:rsidRPr="00C535AA" w:rsidTr="00C535AA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18 021 513,81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4 827 613,81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4 932 050,00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5 023 050,00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5AA" w:rsidRPr="00C535AA" w:rsidRDefault="00C535AA">
            <w:pPr>
              <w:jc w:val="right"/>
              <w:rPr>
                <w:rFonts w:ascii="Arial" w:hAnsi="Arial" w:cs="Arial"/>
                <w:color w:val="000000"/>
              </w:rPr>
            </w:pPr>
            <w:r w:rsidRPr="00C535AA">
              <w:rPr>
                <w:rFonts w:ascii="Arial" w:hAnsi="Arial" w:cs="Arial"/>
                <w:color w:val="000000"/>
              </w:rPr>
              <w:t> </w:t>
            </w:r>
          </w:p>
        </w:tc>
      </w:tr>
      <w:bookmarkEnd w:id="0"/>
    </w:tbl>
    <w:p w:rsidR="00C535AA" w:rsidRPr="00C535AA" w:rsidRDefault="00C535AA" w:rsidP="00C535AA">
      <w:pPr>
        <w:rPr>
          <w:rFonts w:ascii="Arial" w:hAnsi="Arial" w:cs="Arial"/>
          <w:lang w:val="ru-RU"/>
        </w:rPr>
      </w:pPr>
    </w:p>
    <w:sectPr w:rsidR="00C535AA" w:rsidRPr="00C535AA" w:rsidSect="00BF5AD5">
      <w:type w:val="continuous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61" w:rsidRDefault="00F86D61" w:rsidP="007E4C5C">
      <w:r>
        <w:separator/>
      </w:r>
    </w:p>
  </w:endnote>
  <w:endnote w:type="continuationSeparator" w:id="0">
    <w:p w:rsidR="00F86D61" w:rsidRDefault="00F86D61" w:rsidP="007E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61" w:rsidRDefault="00F86D61" w:rsidP="007E4C5C">
      <w:r>
        <w:separator/>
      </w:r>
    </w:p>
  </w:footnote>
  <w:footnote w:type="continuationSeparator" w:id="0">
    <w:p w:rsidR="00F86D61" w:rsidRDefault="00F86D61" w:rsidP="007E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DA6AA7"/>
    <w:multiLevelType w:val="multilevel"/>
    <w:tmpl w:val="B790AE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3F3212F3"/>
    <w:multiLevelType w:val="multilevel"/>
    <w:tmpl w:val="65783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634800F0"/>
    <w:multiLevelType w:val="multilevel"/>
    <w:tmpl w:val="638A3D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2E"/>
    <w:rsid w:val="0000338F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2AFA"/>
    <w:rsid w:val="000666B7"/>
    <w:rsid w:val="00072D63"/>
    <w:rsid w:val="0007434A"/>
    <w:rsid w:val="000756C7"/>
    <w:rsid w:val="00077A94"/>
    <w:rsid w:val="00077E63"/>
    <w:rsid w:val="0008358E"/>
    <w:rsid w:val="00086CEC"/>
    <w:rsid w:val="00091383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6852"/>
    <w:rsid w:val="001A719D"/>
    <w:rsid w:val="001A7460"/>
    <w:rsid w:val="001B1B2C"/>
    <w:rsid w:val="001C010F"/>
    <w:rsid w:val="001C0300"/>
    <w:rsid w:val="001C7E3A"/>
    <w:rsid w:val="001D14F3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1D7A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24EF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2E06"/>
    <w:rsid w:val="00324BE9"/>
    <w:rsid w:val="00336843"/>
    <w:rsid w:val="003425A7"/>
    <w:rsid w:val="00342AC1"/>
    <w:rsid w:val="00342B23"/>
    <w:rsid w:val="00343634"/>
    <w:rsid w:val="00347B4C"/>
    <w:rsid w:val="00350251"/>
    <w:rsid w:val="003516B8"/>
    <w:rsid w:val="003549A7"/>
    <w:rsid w:val="00354A41"/>
    <w:rsid w:val="003575CB"/>
    <w:rsid w:val="00357BCD"/>
    <w:rsid w:val="00357C35"/>
    <w:rsid w:val="00361DD3"/>
    <w:rsid w:val="00365F17"/>
    <w:rsid w:val="00366ED4"/>
    <w:rsid w:val="00380CB6"/>
    <w:rsid w:val="00383975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20BE"/>
    <w:rsid w:val="003F2431"/>
    <w:rsid w:val="003F4E1D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3445"/>
    <w:rsid w:val="0043395A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4EBE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E5F88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20926"/>
    <w:rsid w:val="00520B4F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2CC8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3406"/>
    <w:rsid w:val="005C4ED6"/>
    <w:rsid w:val="005C63AC"/>
    <w:rsid w:val="005C7818"/>
    <w:rsid w:val="005D2372"/>
    <w:rsid w:val="005D2568"/>
    <w:rsid w:val="005D36E2"/>
    <w:rsid w:val="005E0AC6"/>
    <w:rsid w:val="005F39D9"/>
    <w:rsid w:val="005F7D2B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0FD"/>
    <w:rsid w:val="00674FCC"/>
    <w:rsid w:val="0068000B"/>
    <w:rsid w:val="00692042"/>
    <w:rsid w:val="00694038"/>
    <w:rsid w:val="00694D85"/>
    <w:rsid w:val="006A1443"/>
    <w:rsid w:val="006A2637"/>
    <w:rsid w:val="006B4E5D"/>
    <w:rsid w:val="006B68BF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1394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7F6E72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43A76"/>
    <w:rsid w:val="008505FA"/>
    <w:rsid w:val="00853C7A"/>
    <w:rsid w:val="008552BE"/>
    <w:rsid w:val="00855D1D"/>
    <w:rsid w:val="00875E24"/>
    <w:rsid w:val="00876BAF"/>
    <w:rsid w:val="0087793F"/>
    <w:rsid w:val="00877DD5"/>
    <w:rsid w:val="00880D69"/>
    <w:rsid w:val="00881778"/>
    <w:rsid w:val="00886780"/>
    <w:rsid w:val="0089062D"/>
    <w:rsid w:val="00890E7E"/>
    <w:rsid w:val="00891812"/>
    <w:rsid w:val="00891985"/>
    <w:rsid w:val="00891B98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8F6FF0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46D33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0460"/>
    <w:rsid w:val="009E1292"/>
    <w:rsid w:val="009E3919"/>
    <w:rsid w:val="009E6A86"/>
    <w:rsid w:val="009E6EED"/>
    <w:rsid w:val="009F176B"/>
    <w:rsid w:val="009F20A2"/>
    <w:rsid w:val="009F4994"/>
    <w:rsid w:val="009F548A"/>
    <w:rsid w:val="009F5AEB"/>
    <w:rsid w:val="009F5EBF"/>
    <w:rsid w:val="00A029ED"/>
    <w:rsid w:val="00A03032"/>
    <w:rsid w:val="00A0757A"/>
    <w:rsid w:val="00A15BC1"/>
    <w:rsid w:val="00A206C3"/>
    <w:rsid w:val="00A25D5B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59DE"/>
    <w:rsid w:val="00A964CF"/>
    <w:rsid w:val="00A9751A"/>
    <w:rsid w:val="00AA0D04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5AD3"/>
    <w:rsid w:val="00B046D9"/>
    <w:rsid w:val="00B1124F"/>
    <w:rsid w:val="00B14C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0A39"/>
    <w:rsid w:val="00B52F81"/>
    <w:rsid w:val="00B536F8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96BFC"/>
    <w:rsid w:val="00BA0881"/>
    <w:rsid w:val="00BA2808"/>
    <w:rsid w:val="00BA4562"/>
    <w:rsid w:val="00BC05ED"/>
    <w:rsid w:val="00BC10F2"/>
    <w:rsid w:val="00BD0677"/>
    <w:rsid w:val="00BD0C51"/>
    <w:rsid w:val="00BD56A8"/>
    <w:rsid w:val="00BD63AF"/>
    <w:rsid w:val="00BD75F8"/>
    <w:rsid w:val="00BE10EB"/>
    <w:rsid w:val="00BE48F2"/>
    <w:rsid w:val="00BE5809"/>
    <w:rsid w:val="00BE5BFC"/>
    <w:rsid w:val="00BE5CD0"/>
    <w:rsid w:val="00BF2AE3"/>
    <w:rsid w:val="00BF3241"/>
    <w:rsid w:val="00BF5881"/>
    <w:rsid w:val="00BF5AD5"/>
    <w:rsid w:val="00BF5F5A"/>
    <w:rsid w:val="00C00337"/>
    <w:rsid w:val="00C014E0"/>
    <w:rsid w:val="00C02CC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35AA"/>
    <w:rsid w:val="00C56DAA"/>
    <w:rsid w:val="00C56E1A"/>
    <w:rsid w:val="00C6033A"/>
    <w:rsid w:val="00C6517B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2F2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05D7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E2987"/>
    <w:rsid w:val="00DF0FB6"/>
    <w:rsid w:val="00DF3B6A"/>
    <w:rsid w:val="00DF63CB"/>
    <w:rsid w:val="00E04C37"/>
    <w:rsid w:val="00E04DA5"/>
    <w:rsid w:val="00E06FAE"/>
    <w:rsid w:val="00E07E2A"/>
    <w:rsid w:val="00E11288"/>
    <w:rsid w:val="00E126DC"/>
    <w:rsid w:val="00E12EC8"/>
    <w:rsid w:val="00E150DB"/>
    <w:rsid w:val="00E153F3"/>
    <w:rsid w:val="00E15C00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A6310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86D61"/>
    <w:rsid w:val="00F91040"/>
    <w:rsid w:val="00F911B5"/>
    <w:rsid w:val="00F91C70"/>
    <w:rsid w:val="00F92E12"/>
    <w:rsid w:val="00F9604F"/>
    <w:rsid w:val="00F97CC8"/>
    <w:rsid w:val="00F97DA1"/>
    <w:rsid w:val="00FA113A"/>
    <w:rsid w:val="00FA6790"/>
    <w:rsid w:val="00FA6EBA"/>
    <w:rsid w:val="00FB0675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  <w:style w:type="character" w:styleId="afc">
    <w:name w:val="Strong"/>
    <w:basedOn w:val="a1"/>
    <w:uiPriority w:val="22"/>
    <w:qFormat/>
    <w:rsid w:val="00EA6310"/>
    <w:rPr>
      <w:b/>
      <w:bCs/>
    </w:rPr>
  </w:style>
  <w:style w:type="character" w:styleId="afd">
    <w:name w:val="FollowedHyperlink"/>
    <w:basedOn w:val="a1"/>
    <w:uiPriority w:val="99"/>
    <w:semiHidden/>
    <w:unhideWhenUsed/>
    <w:rsid w:val="00C535AA"/>
    <w:rPr>
      <w:color w:val="800080"/>
      <w:u w:val="single"/>
    </w:rPr>
  </w:style>
  <w:style w:type="paragraph" w:customStyle="1" w:styleId="font5">
    <w:name w:val="font5"/>
    <w:basedOn w:val="a0"/>
    <w:rsid w:val="00C535AA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font6">
    <w:name w:val="font6"/>
    <w:basedOn w:val="a0"/>
    <w:rsid w:val="00C535AA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font7">
    <w:name w:val="font7"/>
    <w:basedOn w:val="a0"/>
    <w:rsid w:val="00C535AA"/>
    <w:pPr>
      <w:spacing w:before="100" w:beforeAutospacing="1" w:after="100" w:afterAutospacing="1"/>
    </w:pPr>
    <w:rPr>
      <w:b/>
      <w:bCs/>
      <w:i/>
      <w:iCs/>
      <w:color w:val="000000"/>
      <w:lang w:val="ru-RU" w:eastAsia="ru-RU"/>
    </w:rPr>
  </w:style>
  <w:style w:type="paragraph" w:customStyle="1" w:styleId="xl66">
    <w:name w:val="xl66"/>
    <w:basedOn w:val="a0"/>
    <w:rsid w:val="00C535AA"/>
    <w:pPr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67">
    <w:name w:val="xl67"/>
    <w:basedOn w:val="a0"/>
    <w:rsid w:val="00C535AA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8">
    <w:name w:val="xl68"/>
    <w:basedOn w:val="a0"/>
    <w:rsid w:val="00C535AA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69">
    <w:name w:val="xl69"/>
    <w:basedOn w:val="a0"/>
    <w:rsid w:val="00C535AA"/>
    <w:pPr>
      <w:spacing w:before="100" w:beforeAutospacing="1" w:after="100" w:afterAutospacing="1"/>
    </w:pPr>
    <w:rPr>
      <w:lang w:val="ru-RU" w:eastAsia="ru-RU"/>
    </w:rPr>
  </w:style>
  <w:style w:type="paragraph" w:customStyle="1" w:styleId="xl70">
    <w:name w:val="xl70"/>
    <w:basedOn w:val="a0"/>
    <w:rsid w:val="00C535AA"/>
    <w:pP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xl71">
    <w:name w:val="xl71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2">
    <w:name w:val="xl72"/>
    <w:basedOn w:val="a0"/>
    <w:rsid w:val="00C535AA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3">
    <w:name w:val="xl73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74">
    <w:name w:val="xl74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75">
    <w:name w:val="xl75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76">
    <w:name w:val="xl76"/>
    <w:basedOn w:val="a0"/>
    <w:rsid w:val="00C535AA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7">
    <w:name w:val="xl77"/>
    <w:basedOn w:val="a0"/>
    <w:rsid w:val="00C535AA"/>
    <w:pPr>
      <w:spacing w:before="100" w:beforeAutospacing="1" w:after="100" w:afterAutospacing="1"/>
      <w:jc w:val="right"/>
      <w:textAlignment w:val="top"/>
    </w:pPr>
    <w:rPr>
      <w:lang w:val="ru-RU" w:eastAsia="ru-RU"/>
    </w:rPr>
  </w:style>
  <w:style w:type="paragraph" w:customStyle="1" w:styleId="xl78">
    <w:name w:val="xl78"/>
    <w:basedOn w:val="a0"/>
    <w:rsid w:val="00C535AA"/>
    <w:pPr>
      <w:spacing w:before="100" w:beforeAutospacing="1" w:after="100" w:afterAutospacing="1"/>
    </w:pPr>
    <w:rPr>
      <w:lang w:val="ru-RU" w:eastAsia="ru-RU"/>
    </w:rPr>
  </w:style>
  <w:style w:type="paragraph" w:customStyle="1" w:styleId="xl79">
    <w:name w:val="xl79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0">
    <w:name w:val="xl80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1">
    <w:name w:val="xl81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2">
    <w:name w:val="xl82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3">
    <w:name w:val="xl83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84">
    <w:name w:val="xl84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85">
    <w:name w:val="xl85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6">
    <w:name w:val="xl86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7">
    <w:name w:val="xl87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88">
    <w:name w:val="xl88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9">
    <w:name w:val="xl89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90">
    <w:name w:val="xl90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1">
    <w:name w:val="xl91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2">
    <w:name w:val="xl92"/>
    <w:basedOn w:val="a0"/>
    <w:rsid w:val="00C535AA"/>
    <w:pP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3">
    <w:name w:val="xl93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94">
    <w:name w:val="xl94"/>
    <w:basedOn w:val="a0"/>
    <w:rsid w:val="00C535AA"/>
    <w:pPr>
      <w:spacing w:before="100" w:beforeAutospacing="1" w:after="100" w:afterAutospacing="1"/>
    </w:pPr>
    <w:rPr>
      <w:lang w:val="ru-RU" w:eastAsia="ru-RU"/>
    </w:rPr>
  </w:style>
  <w:style w:type="paragraph" w:customStyle="1" w:styleId="xl95">
    <w:name w:val="xl95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96">
    <w:name w:val="xl96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97">
    <w:name w:val="xl97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8">
    <w:name w:val="xl98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9">
    <w:name w:val="xl99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0">
    <w:name w:val="xl100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01">
    <w:name w:val="xl101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2">
    <w:name w:val="xl102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3">
    <w:name w:val="xl103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04">
    <w:name w:val="xl104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05">
    <w:name w:val="xl105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06">
    <w:name w:val="xl106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7">
    <w:name w:val="xl107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08">
    <w:name w:val="xl108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09">
    <w:name w:val="xl109"/>
    <w:basedOn w:val="a0"/>
    <w:rsid w:val="00C535AA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10">
    <w:name w:val="xl110"/>
    <w:basedOn w:val="a0"/>
    <w:rsid w:val="00C535AA"/>
    <w:pPr>
      <w:spacing w:before="100" w:beforeAutospacing="1" w:after="100" w:afterAutospacing="1"/>
    </w:pPr>
    <w:rPr>
      <w:i/>
      <w:iCs/>
      <w:lang w:val="ru-RU" w:eastAsia="ru-RU"/>
    </w:rPr>
  </w:style>
  <w:style w:type="paragraph" w:customStyle="1" w:styleId="xl111">
    <w:name w:val="xl111"/>
    <w:basedOn w:val="a0"/>
    <w:rsid w:val="00C535AA"/>
    <w:pP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2">
    <w:name w:val="xl112"/>
    <w:basedOn w:val="a0"/>
    <w:rsid w:val="00C535AA"/>
    <w:pPr>
      <w:spacing w:before="100" w:beforeAutospacing="1" w:after="100" w:afterAutospacing="1"/>
    </w:pPr>
    <w:rPr>
      <w:lang w:val="ru-RU" w:eastAsia="ru-RU"/>
    </w:rPr>
  </w:style>
  <w:style w:type="paragraph" w:customStyle="1" w:styleId="xl113">
    <w:name w:val="xl113"/>
    <w:basedOn w:val="a0"/>
    <w:rsid w:val="00C535AA"/>
    <w:pPr>
      <w:shd w:val="clear" w:color="000000" w:fill="DAEEF3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14">
    <w:name w:val="xl114"/>
    <w:basedOn w:val="a0"/>
    <w:rsid w:val="00C535AA"/>
    <w:pPr>
      <w:spacing w:before="100" w:beforeAutospacing="1" w:after="100" w:afterAutospacing="1"/>
    </w:pPr>
    <w:rPr>
      <w:b/>
      <w:bCs/>
      <w:i/>
      <w:iCs/>
      <w:lang w:val="ru-RU" w:eastAsia="ru-RU"/>
    </w:rPr>
  </w:style>
  <w:style w:type="paragraph" w:customStyle="1" w:styleId="xl115">
    <w:name w:val="xl115"/>
    <w:basedOn w:val="a0"/>
    <w:rsid w:val="00C535AA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16">
    <w:name w:val="xl116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17">
    <w:name w:val="xl117"/>
    <w:basedOn w:val="a0"/>
    <w:rsid w:val="00C535AA"/>
    <w:pPr>
      <w:shd w:val="clear" w:color="000000" w:fill="FFC0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18">
    <w:name w:val="xl118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9">
    <w:name w:val="xl119"/>
    <w:basedOn w:val="a0"/>
    <w:rsid w:val="00C535AA"/>
    <w:pPr>
      <w:shd w:val="clear" w:color="000000" w:fill="DAEEF3"/>
      <w:spacing w:before="100" w:beforeAutospacing="1" w:after="100" w:afterAutospacing="1"/>
    </w:pPr>
    <w:rPr>
      <w:lang w:val="ru-RU" w:eastAsia="ru-RU"/>
    </w:rPr>
  </w:style>
  <w:style w:type="paragraph" w:customStyle="1" w:styleId="xl120">
    <w:name w:val="xl120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21">
    <w:name w:val="xl121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22">
    <w:name w:val="xl122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23">
    <w:name w:val="xl123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4">
    <w:name w:val="xl124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5">
    <w:name w:val="xl125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6">
    <w:name w:val="xl126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27">
    <w:name w:val="xl127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8">
    <w:name w:val="xl128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29">
    <w:name w:val="xl129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ru-RU" w:eastAsia="ru-RU"/>
    </w:rPr>
  </w:style>
  <w:style w:type="paragraph" w:customStyle="1" w:styleId="xl130">
    <w:name w:val="xl130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1">
    <w:name w:val="xl131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2">
    <w:name w:val="xl132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3">
    <w:name w:val="xl133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4">
    <w:name w:val="xl134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5">
    <w:name w:val="xl135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6">
    <w:name w:val="xl136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7">
    <w:name w:val="xl137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lang w:val="ru-RU" w:eastAsia="ru-RU"/>
    </w:rPr>
  </w:style>
  <w:style w:type="paragraph" w:customStyle="1" w:styleId="xl138">
    <w:name w:val="xl138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39">
    <w:name w:val="xl139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40">
    <w:name w:val="xl140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ru-RU" w:eastAsia="ru-RU"/>
    </w:rPr>
  </w:style>
  <w:style w:type="paragraph" w:customStyle="1" w:styleId="xl141">
    <w:name w:val="xl141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ru-RU" w:eastAsia="ru-RU"/>
    </w:rPr>
  </w:style>
  <w:style w:type="paragraph" w:customStyle="1" w:styleId="xl142">
    <w:name w:val="xl142"/>
    <w:basedOn w:val="a0"/>
    <w:rsid w:val="00C535AA"/>
    <w:pPr>
      <w:spacing w:before="100" w:beforeAutospacing="1" w:after="100" w:afterAutospacing="1"/>
      <w:textAlignment w:val="top"/>
    </w:pPr>
    <w:rPr>
      <w:color w:val="000000"/>
      <w:lang w:val="ru-RU" w:eastAsia="ru-RU"/>
    </w:rPr>
  </w:style>
  <w:style w:type="paragraph" w:customStyle="1" w:styleId="xl143">
    <w:name w:val="xl143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44">
    <w:name w:val="xl144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45">
    <w:name w:val="xl145"/>
    <w:basedOn w:val="a0"/>
    <w:rsid w:val="00C53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46">
    <w:name w:val="xl146"/>
    <w:basedOn w:val="a0"/>
    <w:rsid w:val="00C535AA"/>
    <w:pPr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47">
    <w:name w:val="xl147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48">
    <w:name w:val="xl148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49">
    <w:name w:val="xl149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50">
    <w:name w:val="xl150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51">
    <w:name w:val="xl151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52">
    <w:name w:val="xl152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3">
    <w:name w:val="xl153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54">
    <w:name w:val="xl154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55">
    <w:name w:val="xl155"/>
    <w:basedOn w:val="a0"/>
    <w:rsid w:val="00C535AA"/>
    <w:pPr>
      <w:shd w:val="clear" w:color="000000" w:fill="FFFF00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56">
    <w:name w:val="xl156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157">
    <w:name w:val="xl157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58">
    <w:name w:val="xl158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59">
    <w:name w:val="xl159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lang w:val="ru-RU" w:eastAsia="ru-RU"/>
    </w:rPr>
  </w:style>
  <w:style w:type="paragraph" w:customStyle="1" w:styleId="xl160">
    <w:name w:val="xl160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61">
    <w:name w:val="xl161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2">
    <w:name w:val="xl162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63">
    <w:name w:val="xl163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164">
    <w:name w:val="xl164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65">
    <w:name w:val="xl165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6">
    <w:name w:val="xl166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67">
    <w:name w:val="xl167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168">
    <w:name w:val="xl168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69">
    <w:name w:val="xl169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  <w:lang w:val="ru-RU" w:eastAsia="ru-RU"/>
    </w:rPr>
  </w:style>
  <w:style w:type="paragraph" w:customStyle="1" w:styleId="xl170">
    <w:name w:val="xl170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71">
    <w:name w:val="xl171"/>
    <w:basedOn w:val="a0"/>
    <w:rsid w:val="00C535AA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72">
    <w:name w:val="xl172"/>
    <w:basedOn w:val="a0"/>
    <w:rsid w:val="00C535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73">
    <w:name w:val="xl173"/>
    <w:basedOn w:val="a0"/>
    <w:rsid w:val="00C535AA"/>
    <w:pPr>
      <w:spacing w:before="100" w:beforeAutospacing="1" w:after="100" w:afterAutospacing="1"/>
    </w:pPr>
    <w:rPr>
      <w:lang w:val="ru-RU" w:eastAsia="ru-RU"/>
    </w:rPr>
  </w:style>
  <w:style w:type="paragraph" w:customStyle="1" w:styleId="xl174">
    <w:name w:val="xl174"/>
    <w:basedOn w:val="a0"/>
    <w:rsid w:val="00C535AA"/>
    <w:pPr>
      <w:spacing w:before="100" w:beforeAutospacing="1" w:after="100" w:afterAutospacing="1"/>
    </w:pPr>
    <w:rPr>
      <w:lang w:val="ru-RU" w:eastAsia="ru-RU"/>
    </w:rPr>
  </w:style>
  <w:style w:type="paragraph" w:customStyle="1" w:styleId="xl175">
    <w:name w:val="xl175"/>
    <w:basedOn w:val="a0"/>
    <w:rsid w:val="00C53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b/>
      <w:bCs/>
      <w:i/>
      <w:iCs/>
      <w:lang w:val="ru-RU" w:eastAsia="ru-RU"/>
    </w:rPr>
  </w:style>
  <w:style w:type="paragraph" w:customStyle="1" w:styleId="xl176">
    <w:name w:val="xl176"/>
    <w:basedOn w:val="a0"/>
    <w:rsid w:val="00C535AA"/>
    <w:pPr>
      <w:spacing w:before="100" w:beforeAutospacing="1" w:after="100" w:afterAutospacing="1"/>
    </w:pPr>
    <w:rPr>
      <w:b/>
      <w:bCs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134D-955E-4747-BC84-196F6031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8989</TotalTime>
  <Pages>53</Pages>
  <Words>8708</Words>
  <Characters>49636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58228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777</cp:lastModifiedBy>
  <cp:revision>164</cp:revision>
  <cp:lastPrinted>2025-04-04T09:35:00Z</cp:lastPrinted>
  <dcterms:created xsi:type="dcterms:W3CDTF">2013-10-25T02:17:00Z</dcterms:created>
  <dcterms:modified xsi:type="dcterms:W3CDTF">2025-04-04T09:37:00Z</dcterms:modified>
</cp:coreProperties>
</file>